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DD4" w:rsidRPr="00FD515B" w:rsidRDefault="00E808F4" w:rsidP="00FD515B">
      <w:pPr>
        <w:widowControl/>
        <w:jc w:val="left"/>
        <w:rPr>
          <w:rFonts w:ascii="Arial" w:eastAsia="Times New Roman" w:hAnsi="Arial" w:cs="Arial"/>
          <w:kern w:val="0"/>
          <w:sz w:val="16"/>
          <w:szCs w:val="16"/>
          <w:lang w:eastAsia="en-US"/>
        </w:rPr>
      </w:pPr>
      <w:r>
        <w:rPr>
          <w:rFonts w:ascii="Arial" w:hAnsi="Arial" w:cs="Arial" w:hint="eastAsia"/>
          <w:b/>
          <w:bCs/>
          <w:snapToGrid w:val="0"/>
          <w:kern w:val="0"/>
          <w:sz w:val="24"/>
        </w:rPr>
        <w:t>3GPP TSG RAN WG2 Meeting #107</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w:t>
      </w:r>
      <w:r w:rsidRPr="00FD515B">
        <w:rPr>
          <w:rFonts w:ascii="Arial" w:hAnsi="Arial" w:cs="Arial" w:hint="eastAsia"/>
          <w:b/>
          <w:bCs/>
          <w:snapToGrid w:val="0"/>
          <w:kern w:val="0"/>
          <w:sz w:val="24"/>
        </w:rPr>
        <w:t>-</w:t>
      </w:r>
      <w:r w:rsidR="00FD515B" w:rsidRPr="00FD515B">
        <w:rPr>
          <w:rFonts w:ascii="Arial" w:hAnsi="Arial" w:cs="Arial"/>
          <w:b/>
          <w:bCs/>
          <w:snapToGrid w:val="0"/>
          <w:kern w:val="0"/>
          <w:sz w:val="24"/>
        </w:rPr>
        <w:t>1913483</w:t>
      </w:r>
    </w:p>
    <w:p w:rsidR="003B6DD4" w:rsidRDefault="00E808F4">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Chongqing</w:t>
      </w:r>
      <w:r>
        <w:rPr>
          <w:rFonts w:ascii="Arial" w:hAnsi="Arial" w:cs="Arial" w:hint="eastAsia"/>
          <w:b/>
          <w:bCs/>
          <w:kern w:val="0"/>
          <w:sz w:val="24"/>
        </w:rPr>
        <w:t>, C</w:t>
      </w:r>
      <w:r>
        <w:rPr>
          <w:rFonts w:ascii="Arial" w:eastAsia="SimSun" w:hAnsi="Arial" w:cs="Arial" w:hint="eastAsia"/>
          <w:b/>
          <w:bCs/>
          <w:kern w:val="0"/>
          <w:sz w:val="24"/>
        </w:rPr>
        <w:t>hina</w:t>
      </w:r>
      <w:r>
        <w:rPr>
          <w:rFonts w:ascii="Arial" w:hAnsi="Arial" w:cs="Arial" w:hint="eastAsia"/>
          <w:b/>
          <w:bCs/>
          <w:kern w:val="0"/>
          <w:sz w:val="24"/>
        </w:rPr>
        <w:t>,</w:t>
      </w:r>
      <w:r>
        <w:rPr>
          <w:rFonts w:ascii="Arial" w:eastAsia="SimSun" w:hAnsi="Arial" w:cs="Arial" w:hint="eastAsia"/>
          <w:b/>
          <w:bCs/>
          <w:kern w:val="0"/>
          <w:sz w:val="24"/>
        </w:rPr>
        <w:t xml:space="preserve"> 14</w:t>
      </w:r>
      <w:r>
        <w:rPr>
          <w:rFonts w:ascii="Arial" w:hAnsi="Arial" w:cs="Arial" w:hint="eastAsia"/>
          <w:b/>
          <w:bCs/>
          <w:kern w:val="0"/>
          <w:sz w:val="24"/>
        </w:rPr>
        <w:t xml:space="preserve">th - </w:t>
      </w:r>
      <w:r>
        <w:rPr>
          <w:rFonts w:ascii="Arial" w:eastAsia="SimSun" w:hAnsi="Arial" w:cs="Arial" w:hint="eastAsia"/>
          <w:b/>
          <w:bCs/>
          <w:kern w:val="0"/>
          <w:sz w:val="24"/>
        </w:rPr>
        <w:t>18</w:t>
      </w:r>
      <w:r>
        <w:rPr>
          <w:rFonts w:ascii="Arial" w:hAnsi="Arial" w:cs="Arial" w:hint="eastAsia"/>
          <w:b/>
          <w:bCs/>
          <w:kern w:val="0"/>
          <w:sz w:val="24"/>
        </w:rPr>
        <w:t xml:space="preserve">th </w:t>
      </w:r>
      <w:r>
        <w:rPr>
          <w:rFonts w:ascii="Arial" w:eastAsia="SimSun" w:hAnsi="Arial" w:cs="Arial" w:hint="eastAsia"/>
          <w:b/>
          <w:bCs/>
          <w:kern w:val="0"/>
          <w:sz w:val="24"/>
        </w:rPr>
        <w:t>October</w:t>
      </w:r>
      <w:r>
        <w:rPr>
          <w:rFonts w:ascii="Arial" w:hAnsi="Arial" w:cs="Arial" w:hint="eastAsia"/>
          <w:b/>
          <w:bCs/>
          <w:kern w:val="0"/>
          <w:sz w:val="24"/>
        </w:rPr>
        <w:t xml:space="preserve"> 2019                                    </w:t>
      </w:r>
    </w:p>
    <w:p w:rsidR="003B6DD4" w:rsidRDefault="003B6DD4">
      <w:pPr>
        <w:overflowPunct w:val="0"/>
        <w:autoSpaceDE w:val="0"/>
        <w:autoSpaceDN w:val="0"/>
        <w:adjustRightInd w:val="0"/>
        <w:snapToGrid w:val="0"/>
        <w:jc w:val="left"/>
        <w:textAlignment w:val="baseline"/>
        <w:rPr>
          <w:rFonts w:ascii="Arial" w:hAnsi="Arial" w:cs="Arial"/>
          <w:b/>
          <w:bCs/>
          <w:snapToGrid w:val="0"/>
          <w:kern w:val="0"/>
          <w:sz w:val="24"/>
        </w:rPr>
      </w:pPr>
    </w:p>
    <w:p w:rsidR="003B6DD4" w:rsidRDefault="00E808F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3B6DD4" w:rsidRDefault="00E808F4">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w:t>
      </w:r>
      <w:r>
        <w:rPr>
          <w:rFonts w:ascii="Arial" w:hAnsi="Arial" w:cs="Arial" w:hint="eastAsia"/>
          <w:b/>
          <w:bCs/>
          <w:snapToGrid w:val="0"/>
          <w:kern w:val="0"/>
          <w:sz w:val="24"/>
        </w:rPr>
        <w:t xml:space="preserve"> issues for CHO </w:t>
      </w:r>
      <w:r>
        <w:rPr>
          <w:rFonts w:ascii="Arial" w:hAnsi="Arial" w:cs="Arial" w:hint="eastAsia"/>
          <w:b/>
          <w:bCs/>
          <w:snapToGrid w:val="0"/>
          <w:kern w:val="0"/>
          <w:sz w:val="24"/>
        </w:rPr>
        <w:t xml:space="preserve">configuration and </w:t>
      </w:r>
      <w:r>
        <w:rPr>
          <w:rFonts w:ascii="Arial" w:hAnsi="Arial" w:cs="Arial" w:hint="eastAsia"/>
          <w:b/>
          <w:bCs/>
          <w:snapToGrid w:val="0"/>
          <w:kern w:val="0"/>
          <w:sz w:val="24"/>
        </w:rPr>
        <w:t>execution</w:t>
      </w:r>
    </w:p>
    <w:p w:rsidR="003B6DD4" w:rsidRDefault="00E808F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Agenda </w:t>
      </w:r>
      <w:r>
        <w:rPr>
          <w:rFonts w:ascii="Arial" w:hAnsi="Arial" w:cs="Arial"/>
          <w:b/>
          <w:bCs/>
          <w:snapToGrid w:val="0"/>
          <w:kern w:val="0"/>
          <w:sz w:val="24"/>
        </w:rPr>
        <w:t>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6.9.3.1</w:t>
      </w:r>
    </w:p>
    <w:p w:rsidR="003B6DD4" w:rsidRDefault="00E808F4">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sidR="00EC066A">
        <w:rPr>
          <w:rFonts w:ascii="Arial" w:hAnsi="Arial" w:cs="Arial"/>
          <w:b/>
          <w:bCs/>
          <w:snapToGrid w:val="0"/>
          <w:kern w:val="0"/>
          <w:sz w:val="24"/>
        </w:rPr>
        <w:t>:</w:t>
      </w:r>
      <w:r w:rsidR="00EC066A">
        <w:rPr>
          <w:rFonts w:ascii="Arial" w:hAnsi="Arial" w:cs="Arial"/>
          <w:b/>
          <w:bCs/>
          <w:snapToGrid w:val="0"/>
          <w:kern w:val="0"/>
          <w:sz w:val="24"/>
        </w:rPr>
        <w:tab/>
      </w:r>
      <w:r w:rsidR="00EC066A">
        <w:rPr>
          <w:rFonts w:ascii="Arial" w:hAnsi="Arial" w:cs="Arial"/>
          <w:b/>
          <w:bCs/>
          <w:snapToGrid w:val="0"/>
          <w:kern w:val="0"/>
          <w:sz w:val="24"/>
        </w:rPr>
        <w:tab/>
      </w:r>
      <w:r>
        <w:rPr>
          <w:rFonts w:ascii="Arial" w:hAnsi="Arial" w:cs="Arial"/>
          <w:b/>
          <w:bCs/>
          <w:snapToGrid w:val="0"/>
          <w:kern w:val="0"/>
          <w:sz w:val="24"/>
        </w:rPr>
        <w:t>Discussion and Decision</w:t>
      </w:r>
    </w:p>
    <w:p w:rsidR="003B6DD4" w:rsidRDefault="00E808F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B6DD4" w:rsidRDefault="00E808F4">
      <w:r>
        <w:rPr>
          <w:rFonts w:hint="eastAsia"/>
        </w:rPr>
        <w:t>At RAN2#107 meeting, t</w:t>
      </w:r>
      <w:r>
        <w:rPr>
          <w:rFonts w:hint="eastAsia"/>
        </w:rPr>
        <w:t>he following agreements are made for the</w:t>
      </w:r>
      <w:r>
        <w:rPr>
          <w:rFonts w:hint="eastAsia"/>
        </w:rPr>
        <w:t xml:space="preserve"> NR</w:t>
      </w:r>
      <w:r>
        <w:rPr>
          <w:rFonts w:hint="eastAsia"/>
        </w:rPr>
        <w:t xml:space="preserve"> CHO configuration</w:t>
      </w:r>
      <w:r>
        <w:rPr>
          <w:rFonts w:hint="eastAsia"/>
        </w:rPr>
        <w:t xml:space="preserve"> [1]</w:t>
      </w:r>
      <w:r>
        <w:rPr>
          <w:rFonts w:hint="eastAsia"/>
        </w:rPr>
        <w:t>:</w:t>
      </w:r>
    </w:p>
    <w:p w:rsidR="003B6DD4" w:rsidRDefault="00E808F4">
      <w:pPr>
        <w:pStyle w:val="Doc-text2"/>
        <w:pBdr>
          <w:top w:val="single" w:sz="4" w:space="1" w:color="auto"/>
          <w:left w:val="single" w:sz="4" w:space="4" w:color="auto"/>
          <w:bottom w:val="single" w:sz="4" w:space="1" w:color="auto"/>
          <w:right w:val="single" w:sz="4" w:space="4" w:color="auto"/>
        </w:pBdr>
      </w:pPr>
      <w:r>
        <w:t>Agreements</w:t>
      </w:r>
    </w:p>
    <w:p w:rsidR="003B6DD4" w:rsidRDefault="00E808F4">
      <w:pPr>
        <w:pStyle w:val="Doc-text2"/>
        <w:pBdr>
          <w:top w:val="single" w:sz="4" w:space="1" w:color="auto"/>
          <w:left w:val="single" w:sz="4" w:space="4" w:color="auto"/>
          <w:bottom w:val="single" w:sz="4" w:space="1" w:color="auto"/>
          <w:right w:val="single" w:sz="4" w:space="4" w:color="auto"/>
        </w:pBdr>
      </w:pPr>
      <w:r>
        <w:t>1</w:t>
      </w:r>
      <w:r>
        <w:tab/>
        <w:t xml:space="preserve">For the scenario of multiple CHO cells being triggered the cell selected by the UE </w:t>
      </w:r>
      <w:r>
        <w:t>considering beams and beam quality. We will not specify normative requirements for the selection process but can be captured in an informative note in stage 3 spec.</w:t>
      </w:r>
    </w:p>
    <w:p w:rsidR="003B6DD4" w:rsidRDefault="00E808F4">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w:t>
      </w:r>
      <w:r>
        <w:t xml:space="preserve"> with multi-beam operation.</w:t>
      </w:r>
    </w:p>
    <w:p w:rsidR="003B6DD4" w:rsidRDefault="003B6DD4"/>
    <w:p w:rsidR="003B6DD4" w:rsidRDefault="00E808F4">
      <w:pPr>
        <w:pStyle w:val="Doc-text2"/>
        <w:pBdr>
          <w:top w:val="single" w:sz="4" w:space="1" w:color="auto"/>
          <w:left w:val="single" w:sz="4" w:space="4" w:color="auto"/>
          <w:bottom w:val="single" w:sz="4" w:space="1" w:color="auto"/>
          <w:right w:val="single" w:sz="4" w:space="4" w:color="auto"/>
        </w:pBdr>
      </w:pPr>
      <w:r>
        <w:t>Agreements</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t>1  For FR1, we will leave it up to UE implementation to select the target cell if more than one candidate cell meets the triggering condition (same as for FR2).</w:t>
      </w:r>
    </w:p>
    <w:p w:rsidR="003B6DD4" w:rsidRDefault="00E808F4">
      <w:pPr>
        <w:pStyle w:val="Doc-text2"/>
        <w:pBdr>
          <w:top w:val="single" w:sz="4" w:space="1" w:color="auto"/>
          <w:left w:val="single" w:sz="4" w:space="4" w:color="auto"/>
          <w:bottom w:val="single" w:sz="4" w:space="1" w:color="auto"/>
          <w:right w:val="single" w:sz="4" w:space="4" w:color="auto"/>
        </w:pBdr>
      </w:pPr>
      <w:r>
        <w:t xml:space="preserve">2  Do not introduce “bye” message from UE to the </w:t>
      </w:r>
      <w:r>
        <w:t>source cell for CHO.</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t xml:space="preserve">3  If UE receives conventional handover command, it will execute the handover command regardless of stored (configured) conditional handover command. This applies if the HO </w:t>
      </w:r>
      <w:proofErr w:type="spellStart"/>
      <w:r>
        <w:t>cmd</w:t>
      </w:r>
      <w:proofErr w:type="spellEnd"/>
      <w:r>
        <w:t xml:space="preserve"> is received before any CHO triggering condition is satisf</w:t>
      </w:r>
      <w:r>
        <w:t xml:space="preserve">ied. </w:t>
      </w:r>
      <w:r>
        <w:rPr>
          <w:highlight w:val="yellow"/>
        </w:rPr>
        <w:t>FFS how HO failure is handled.</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lastRenderedPageBreak/>
        <w:t xml:space="preserve">FFS whether simultaneous connectivity </w:t>
      </w:r>
      <w:r>
        <w:t>and CHO can work simultaneously.</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t>5</w:t>
      </w:r>
      <w:r>
        <w:tab/>
        <w:t>UE is not required to continue evaluating the triggering condition of other candidate cell(s) during CHO execution.</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t>7</w:t>
      </w:r>
      <w:r>
        <w:tab/>
        <w:t>CH</w:t>
      </w:r>
      <w:r>
        <w:t>O is optional feature for UEs and networks.</w:t>
      </w:r>
    </w:p>
    <w:p w:rsidR="003B6DD4" w:rsidRDefault="003B6DD4"/>
    <w:p w:rsidR="003B6DD4" w:rsidRDefault="00E808F4">
      <w:pPr>
        <w:pStyle w:val="Doc-text2"/>
        <w:pBdr>
          <w:top w:val="single" w:sz="4" w:space="1" w:color="auto"/>
          <w:left w:val="single" w:sz="4" w:space="4" w:color="auto"/>
          <w:bottom w:val="single" w:sz="4" w:space="1" w:color="auto"/>
          <w:right w:val="single" w:sz="4" w:space="4" w:color="auto"/>
        </w:pBdr>
      </w:pPr>
      <w:r>
        <w:t>Agreements</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r>
        <w:t>.</w:t>
      </w:r>
    </w:p>
    <w:p w:rsidR="003B6DD4" w:rsidRDefault="00E808F4">
      <w:pPr>
        <w:pStyle w:val="Doc-text2"/>
        <w:pBdr>
          <w:top w:val="single" w:sz="4" w:space="1" w:color="auto"/>
          <w:left w:val="single" w:sz="4" w:space="4" w:color="auto"/>
          <w:bottom w:val="single" w:sz="4" w:space="1" w:color="auto"/>
          <w:right w:val="single" w:sz="4" w:space="4" w:color="auto"/>
        </w:pBdr>
      </w:pPr>
      <w:r>
        <w:t>2</w:t>
      </w:r>
      <w:r>
        <w:tab/>
        <w:t>Use add/mod list + release list to configure multiple CHO candidate cells. CHO execution condition can be updated by modifying the existing CHO configuration, Target cell configuration can be updated by modifying the existing CHO configuration.</w:t>
      </w:r>
    </w:p>
    <w:p w:rsidR="003B6DD4" w:rsidRDefault="00E808F4">
      <w:pPr>
        <w:pStyle w:val="Doc-text2"/>
        <w:pBdr>
          <w:top w:val="single" w:sz="4" w:space="1" w:color="auto"/>
          <w:left w:val="single" w:sz="4" w:space="4" w:color="auto"/>
          <w:bottom w:val="single" w:sz="4" w:space="1" w:color="auto"/>
          <w:right w:val="single" w:sz="4" w:space="4" w:color="auto"/>
        </w:pBdr>
      </w:pPr>
      <w:r>
        <w:t>3</w:t>
      </w:r>
      <w:r>
        <w:tab/>
        <w:t>Reuse</w:t>
      </w:r>
      <w:r>
        <w:t xml:space="preserve"> the </w:t>
      </w:r>
      <w:proofErr w:type="spellStart"/>
      <w:r>
        <w:t>RRCReconfiguration</w:t>
      </w:r>
      <w:proofErr w:type="spellEnd"/>
      <w:r>
        <w:t>/</w:t>
      </w:r>
      <w:proofErr w:type="spellStart"/>
      <w:r>
        <w:t>RRCConnectionReconfiguration</w:t>
      </w:r>
      <w:proofErr w:type="spellEnd"/>
      <w:r>
        <w:t xml:space="preserve"> procedure to signal CHO configuration to UE.</w:t>
      </w:r>
    </w:p>
    <w:p w:rsidR="003B6DD4" w:rsidRDefault="00E808F4">
      <w:pPr>
        <w:pStyle w:val="Doc-text2"/>
        <w:pBdr>
          <w:top w:val="single" w:sz="4" w:space="1" w:color="auto"/>
          <w:left w:val="single" w:sz="4" w:space="4" w:color="auto"/>
          <w:bottom w:val="single" w:sz="4" w:space="1" w:color="auto"/>
          <w:right w:val="single" w:sz="4" w:space="4" w:color="auto"/>
        </w:pBdr>
      </w:pPr>
      <w:r>
        <w:t>4</w:t>
      </w:r>
      <w:r>
        <w:tab/>
        <w:t>A RRC complete message is required for UE to confirm receipt and proper comprehension of CHO configuration (execution condition, FFS target cell configurati</w:t>
      </w:r>
      <w:r>
        <w:t xml:space="preserve">on) to the source </w:t>
      </w:r>
      <w:proofErr w:type="spellStart"/>
      <w:r>
        <w:t>eNB</w:t>
      </w:r>
      <w:proofErr w:type="spellEnd"/>
      <w:r>
        <w:t>/</w:t>
      </w:r>
      <w:proofErr w:type="spellStart"/>
      <w:r>
        <w:t>gNB</w:t>
      </w:r>
      <w:proofErr w:type="spellEnd"/>
      <w:r>
        <w:t xml:space="preserve">. </w:t>
      </w:r>
    </w:p>
    <w:p w:rsidR="003B6DD4" w:rsidRDefault="00E808F4">
      <w:pPr>
        <w:pStyle w:val="Doc-text2"/>
        <w:pBdr>
          <w:top w:val="single" w:sz="4" w:space="1" w:color="auto"/>
          <w:left w:val="single" w:sz="4" w:space="4" w:color="auto"/>
          <w:bottom w:val="single" w:sz="4" w:space="1" w:color="auto"/>
          <w:right w:val="single" w:sz="4" w:space="4" w:color="auto"/>
        </w:pBdr>
      </w:pPr>
      <w:r>
        <w:t>FFS whether the UE is required to check the compliance of the target cell configuration within CHO configuration upon reception or whether it is allowed to check upon execution.</w:t>
      </w:r>
    </w:p>
    <w:p w:rsidR="003B6DD4" w:rsidRDefault="00E808F4">
      <w:pPr>
        <w:pStyle w:val="Doc-text2"/>
        <w:pBdr>
          <w:top w:val="single" w:sz="4" w:space="1" w:color="auto"/>
          <w:left w:val="single" w:sz="4" w:space="4" w:color="auto"/>
          <w:bottom w:val="single" w:sz="4" w:space="1" w:color="auto"/>
          <w:right w:val="single" w:sz="4" w:space="4" w:color="auto"/>
        </w:pBdr>
      </w:pPr>
      <w:r>
        <w:t xml:space="preserve">FFS whether different RRC processing requirements </w:t>
      </w:r>
      <w:r>
        <w:t>are defined for the reconfiguration with CHO command.</w:t>
      </w:r>
    </w:p>
    <w:p w:rsidR="003B6DD4" w:rsidRDefault="00E808F4">
      <w:pPr>
        <w:pStyle w:val="Doc-text2"/>
        <w:pBdr>
          <w:top w:val="single" w:sz="4" w:space="1" w:color="auto"/>
          <w:left w:val="single" w:sz="4" w:space="4" w:color="auto"/>
          <w:bottom w:val="single" w:sz="4" w:space="1" w:color="auto"/>
          <w:right w:val="single" w:sz="4" w:space="4" w:color="auto"/>
        </w:pBdr>
      </w:pPr>
      <w:r>
        <w:t>5</w:t>
      </w:r>
      <w:r>
        <w:tab/>
        <w:t>After CHO configuration has been sent to the UE, source configuration can be updated.</w:t>
      </w:r>
    </w:p>
    <w:p w:rsidR="003B6DD4" w:rsidRDefault="00E808F4">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rsidR="003B6DD4" w:rsidRDefault="00E808F4">
      <w:pPr>
        <w:pStyle w:val="Doc-text2"/>
        <w:pBdr>
          <w:top w:val="single" w:sz="4" w:space="1" w:color="auto"/>
          <w:left w:val="single" w:sz="4" w:space="4" w:color="auto"/>
          <w:bottom w:val="single" w:sz="4" w:space="1" w:color="auto"/>
          <w:right w:val="single" w:sz="4" w:space="4" w:color="auto"/>
        </w:pBdr>
      </w:pPr>
      <w:r>
        <w:t>6</w:t>
      </w:r>
      <w:r>
        <w:tab/>
        <w:t>Delta configuration for CHO commands i</w:t>
      </w:r>
      <w:r>
        <w:t>s based on latest source configuration</w:t>
      </w:r>
    </w:p>
    <w:p w:rsidR="003B6DD4" w:rsidRDefault="00E808F4">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w:t>
      </w:r>
      <w:r>
        <w:lastRenderedPageBreak/>
        <w:t>quantities (e.g. RSRP and RSRQ, RSRP</w:t>
      </w:r>
      <w:r>
        <w:t xml:space="preserve"> and SINR, etc.) can be configured </w:t>
      </w:r>
      <w:proofErr w:type="spellStart"/>
      <w:r>
        <w:t>simultnaeously</w:t>
      </w:r>
      <w:proofErr w:type="spellEnd"/>
      <w:r>
        <w:t>. FFS on UE capability.</w:t>
      </w:r>
    </w:p>
    <w:p w:rsidR="003B6DD4" w:rsidRDefault="00E808F4">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3B6DD4"/>
    <w:p w:rsidR="003B6DD4" w:rsidRDefault="00E808F4">
      <w:pPr>
        <w:pStyle w:val="Doc-text2"/>
        <w:pBdr>
          <w:top w:val="single" w:sz="4" w:space="1" w:color="auto"/>
          <w:left w:val="single" w:sz="4" w:space="4" w:color="auto"/>
          <w:bottom w:val="single" w:sz="4" w:space="1" w:color="auto"/>
          <w:right w:val="single" w:sz="4" w:space="4" w:color="auto"/>
        </w:pBdr>
      </w:pPr>
      <w:r>
        <w:t>Agreements</w:t>
      </w:r>
    </w:p>
    <w:p w:rsidR="003B6DD4" w:rsidRDefault="003B6DD4">
      <w:pPr>
        <w:pStyle w:val="Doc-text2"/>
        <w:pBdr>
          <w:top w:val="single" w:sz="4" w:space="1" w:color="auto"/>
          <w:left w:val="single" w:sz="4" w:space="4" w:color="auto"/>
          <w:bottom w:val="single" w:sz="4" w:space="1" w:color="auto"/>
          <w:right w:val="single" w:sz="4" w:space="4" w:color="auto"/>
        </w:pBdr>
      </w:pPr>
    </w:p>
    <w:p w:rsidR="003B6DD4" w:rsidRDefault="00E808F4">
      <w:pPr>
        <w:pStyle w:val="Doc-text2"/>
        <w:numPr>
          <w:ilvl w:val="0"/>
          <w:numId w:val="4"/>
        </w:numPr>
        <w:pBdr>
          <w:top w:val="single" w:sz="4" w:space="1" w:color="auto"/>
          <w:left w:val="single" w:sz="4" w:space="4" w:color="auto"/>
          <w:bottom w:val="single" w:sz="4" w:space="1" w:color="auto"/>
          <w:right w:val="single" w:sz="4" w:space="4" w:color="auto"/>
        </w:pBdr>
      </w:pPr>
      <w:r>
        <w:t xml:space="preserve">S1/N2-based CHO is not supported for Release 16. RAN3 </w:t>
      </w:r>
      <w:proofErr w:type="spellStart"/>
      <w:r>
        <w:t>impacst</w:t>
      </w:r>
      <w:proofErr w:type="spellEnd"/>
      <w:r>
        <w:t xml:space="preserve"> to be discussed in RAN3. If we want to s</w:t>
      </w:r>
      <w:r>
        <w:t>upport this, the WID has to be updated and SA2 impacts identified.</w:t>
      </w:r>
    </w:p>
    <w:p w:rsidR="003B6DD4" w:rsidRDefault="003B6DD4"/>
    <w:p w:rsidR="003B6DD4" w:rsidRDefault="00E808F4">
      <w:r>
        <w:rPr>
          <w:rFonts w:hint="eastAsia"/>
        </w:rPr>
        <w:t xml:space="preserve">Besides, </w:t>
      </w:r>
      <w:r>
        <w:rPr>
          <w:rFonts w:hint="eastAsia"/>
        </w:rPr>
        <w:t xml:space="preserve">in email discussion </w:t>
      </w:r>
      <w:r>
        <w:rPr>
          <w:rFonts w:hint="eastAsia"/>
        </w:rPr>
        <w:t>[10</w:t>
      </w:r>
      <w:r>
        <w:rPr>
          <w:rFonts w:hint="eastAsia"/>
        </w:rPr>
        <w:t>7</w:t>
      </w:r>
      <w:r>
        <w:rPr>
          <w:rFonts w:hint="eastAsia"/>
        </w:rPr>
        <w:t>#</w:t>
      </w:r>
      <w:r>
        <w:rPr>
          <w:rFonts w:hint="eastAsia"/>
        </w:rPr>
        <w:t>30</w:t>
      </w:r>
      <w:r>
        <w:rPr>
          <w:rFonts w:hint="eastAsia"/>
        </w:rPr>
        <w:t xml:space="preserve">][NR/LTE/mob </w:t>
      </w:r>
      <w:proofErr w:type="spellStart"/>
      <w:r>
        <w:rPr>
          <w:rFonts w:hint="eastAsia"/>
        </w:rPr>
        <w:t>enh</w:t>
      </w:r>
      <w:proofErr w:type="spellEnd"/>
      <w:r>
        <w:rPr>
          <w:rFonts w:hint="eastAsia"/>
        </w:rPr>
        <w:t xml:space="preserve">] </w:t>
      </w:r>
      <w:r>
        <w:rPr>
          <w:rFonts w:hint="eastAsia"/>
        </w:rPr>
        <w:t>c</w:t>
      </w:r>
      <w:r>
        <w:rPr>
          <w:rFonts w:hint="eastAsia"/>
        </w:rPr>
        <w:t>onfiguration of CHO and execution condition (Intel)</w:t>
      </w:r>
      <w:r>
        <w:rPr>
          <w:rFonts w:hint="eastAsia"/>
        </w:rPr>
        <w:t>, some FFS issues listed in agreements have been discussed.</w:t>
      </w:r>
    </w:p>
    <w:p w:rsidR="003B6DD4" w:rsidRDefault="00E808F4">
      <w:r>
        <w:rPr>
          <w:rFonts w:hint="eastAsia"/>
        </w:rPr>
        <w:t xml:space="preserve">In this contribution, </w:t>
      </w:r>
      <w:r w:rsidR="00EC066A">
        <w:rPr>
          <w:rFonts w:hint="eastAsia"/>
        </w:rPr>
        <w:t>we share some views on the remaining</w:t>
      </w:r>
      <w:r>
        <w:rPr>
          <w:rFonts w:hint="eastAsia"/>
        </w:rPr>
        <w:t xml:space="preserve"> issues which have not been touched in the email discussion yet.</w:t>
      </w:r>
    </w:p>
    <w:p w:rsidR="003B6DD4" w:rsidRDefault="00E808F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sidR="003B6DD4" w:rsidRDefault="00E808F4">
      <w:pPr>
        <w:rPr>
          <w:b/>
          <w:bCs/>
          <w:u w:val="single"/>
        </w:rPr>
      </w:pPr>
      <w:r>
        <w:rPr>
          <w:rFonts w:hint="eastAsia"/>
          <w:b/>
          <w:bCs/>
          <w:u w:val="single"/>
        </w:rPr>
        <w:t>Issue</w:t>
      </w:r>
      <w:r>
        <w:rPr>
          <w:rFonts w:hint="eastAsia"/>
          <w:b/>
          <w:bCs/>
          <w:u w:val="single"/>
        </w:rPr>
        <w:t xml:space="preserve"> </w:t>
      </w:r>
      <w:r>
        <w:rPr>
          <w:rFonts w:hint="eastAsia"/>
          <w:b/>
          <w:bCs/>
          <w:u w:val="single"/>
        </w:rPr>
        <w:t xml:space="preserve">1: </w:t>
      </w:r>
      <w:r>
        <w:rPr>
          <w:rFonts w:hint="eastAsia"/>
          <w:b/>
          <w:bCs/>
          <w:u w:val="single"/>
        </w:rPr>
        <w:t>the handling of RLF and handover failure</w:t>
      </w:r>
    </w:p>
    <w:p w:rsidR="003B6DD4" w:rsidRDefault="00E808F4">
      <w:r>
        <w:rPr>
          <w:rFonts w:hint="eastAsia"/>
        </w:rPr>
        <w:t xml:space="preserve">At RAN2#106, we have made </w:t>
      </w:r>
      <w:r>
        <w:rPr>
          <w:rFonts w:hint="eastAsia"/>
        </w:rPr>
        <w:t>same</w:t>
      </w:r>
      <w:r>
        <w:rPr>
          <w:rFonts w:hint="eastAsia"/>
        </w:rPr>
        <w:t xml:space="preserve"> working assumptions</w:t>
      </w:r>
      <w:r>
        <w:rPr>
          <w:rFonts w:hint="eastAsia"/>
        </w:rPr>
        <w:t xml:space="preserve"> about RLF and handover failure handling as follows [2].</w:t>
      </w:r>
    </w:p>
    <w:p w:rsidR="003B6DD4" w:rsidRDefault="00E808F4">
      <w:pPr>
        <w:pStyle w:val="Doc-text2"/>
        <w:pBdr>
          <w:top w:val="single" w:sz="4" w:space="1" w:color="auto"/>
          <w:left w:val="single" w:sz="4" w:space="4" w:color="auto"/>
          <w:bottom w:val="single" w:sz="4" w:space="0" w:color="auto"/>
          <w:right w:val="single" w:sz="4" w:space="4" w:color="auto"/>
        </w:pBdr>
      </w:pPr>
      <w:r>
        <w:t>Working assumption (to be confirmed next meeting after checking further details)</w:t>
      </w:r>
    </w:p>
    <w:p w:rsidR="003B6DD4" w:rsidRDefault="00E808F4">
      <w:pPr>
        <w:pStyle w:val="Doc-text2"/>
        <w:pBdr>
          <w:top w:val="single" w:sz="4" w:space="1" w:color="auto"/>
          <w:left w:val="single" w:sz="4" w:space="4" w:color="auto"/>
          <w:bottom w:val="single" w:sz="4" w:space="0" w:color="auto"/>
          <w:right w:val="single" w:sz="4" w:space="4" w:color="auto"/>
        </w:pBdr>
      </w:pPr>
      <w:r>
        <w:t>3</w:t>
      </w:r>
      <w:r>
        <w:tab/>
        <w:t xml:space="preserve">At RLF the UE performs cell selection and if the selected cell is a CHO candidate then the UE attempts CHO </w:t>
      </w:r>
      <w:r>
        <w:t>execution, otherwise re-establishment is performed</w:t>
      </w:r>
    </w:p>
    <w:p w:rsidR="003B6DD4" w:rsidRDefault="00E808F4">
      <w:pPr>
        <w:pStyle w:val="Doc-text2"/>
        <w:pBdr>
          <w:top w:val="single" w:sz="4" w:space="1" w:color="auto"/>
          <w:left w:val="single" w:sz="4" w:space="4" w:color="auto"/>
          <w:bottom w:val="single" w:sz="4" w:space="0" w:color="auto"/>
          <w:right w:val="single" w:sz="4" w:space="4" w:color="auto"/>
        </w:pBdr>
      </w:pPr>
      <w:r>
        <w:t>4</w:t>
      </w:r>
      <w:r>
        <w:tab/>
        <w:t xml:space="preserve">At legacy handover failure (T304 expiry) or failure to access a CHO candidate cell (T304-like expiry), the UE performs cell selection and if the selected cell is a CHO candidate then the UE attempts CHO </w:t>
      </w:r>
      <w:r>
        <w:t>execution, otherwise re-establishment is performed</w:t>
      </w:r>
    </w:p>
    <w:p w:rsidR="003B6DD4" w:rsidRDefault="00E808F4">
      <w:r>
        <w:rPr>
          <w:rFonts w:hint="eastAsia"/>
        </w:rPr>
        <w:t>And during email discussion 106#41 [3] and offline discussion at RAN2#107 [4], most companies have confirmed the WA.</w:t>
      </w:r>
    </w:p>
    <w:p w:rsidR="003B6DD4" w:rsidRDefault="00E808F4">
      <w:r>
        <w:rPr>
          <w:rFonts w:hint="eastAsia"/>
        </w:rPr>
        <w:t>In NR, the UE would initiate the RRC connection re-establishment procedure when one of t</w:t>
      </w:r>
      <w:r>
        <w:rPr>
          <w:rFonts w:hint="eastAsia"/>
        </w:rPr>
        <w:t>he following conditions is met:</w:t>
      </w:r>
    </w:p>
    <w:p w:rsidR="003B6DD4" w:rsidRDefault="00E808F4">
      <w:pPr>
        <w:ind w:firstLine="420"/>
        <w:rPr>
          <w:highlight w:val="yellow"/>
        </w:rPr>
      </w:pPr>
      <w:r>
        <w:rPr>
          <w:rFonts w:hint="eastAsia"/>
          <w:highlight w:val="yellow"/>
        </w:rPr>
        <w:t>1&gt;</w:t>
      </w:r>
      <w:r>
        <w:rPr>
          <w:rFonts w:hint="eastAsia"/>
          <w:highlight w:val="yellow"/>
        </w:rPr>
        <w:tab/>
        <w:t>upon detecting radio link failure of the MCG;</w:t>
      </w:r>
    </w:p>
    <w:p w:rsidR="003B6DD4" w:rsidRDefault="00E808F4">
      <w:pPr>
        <w:ind w:firstLine="420"/>
        <w:rPr>
          <w:highlight w:val="yellow"/>
        </w:rPr>
      </w:pPr>
      <w:r>
        <w:rPr>
          <w:highlight w:val="yellow"/>
        </w:rPr>
        <w:t>1&gt;</w:t>
      </w:r>
      <w:r>
        <w:rPr>
          <w:highlight w:val="yellow"/>
        </w:rPr>
        <w:tab/>
        <w:t>upon re-configuration with sync failure of the MCG</w:t>
      </w:r>
      <w:r>
        <w:rPr>
          <w:rFonts w:hint="eastAsia"/>
          <w:highlight w:val="yellow"/>
        </w:rPr>
        <w:t>;</w:t>
      </w:r>
    </w:p>
    <w:p w:rsidR="003B6DD4" w:rsidRDefault="00E808F4">
      <w:pPr>
        <w:ind w:firstLine="420"/>
        <w:rPr>
          <w:highlight w:val="yellow"/>
        </w:rPr>
      </w:pPr>
      <w:r>
        <w:rPr>
          <w:highlight w:val="yellow"/>
        </w:rPr>
        <w:t>1&gt;</w:t>
      </w:r>
      <w:r>
        <w:rPr>
          <w:highlight w:val="yellow"/>
        </w:rPr>
        <w:tab/>
        <w:t>upon mobility from NR failure</w:t>
      </w:r>
      <w:r>
        <w:rPr>
          <w:rFonts w:hint="eastAsia"/>
          <w:highlight w:val="yellow"/>
        </w:rPr>
        <w:t>;</w:t>
      </w:r>
    </w:p>
    <w:p w:rsidR="003B6DD4" w:rsidRDefault="00E808F4">
      <w:pPr>
        <w:ind w:firstLine="420"/>
      </w:pPr>
      <w:r>
        <w:lastRenderedPageBreak/>
        <w:t>1&gt;</w:t>
      </w:r>
      <w:r>
        <w:tab/>
        <w:t xml:space="preserve">upon integrity check failure indication from lower layers concerning SRB1 or SRB2, </w:t>
      </w:r>
      <w:r>
        <w:t xml:space="preserve">except if the integrity check failure is detected on the </w:t>
      </w:r>
      <w:proofErr w:type="spellStart"/>
      <w:r>
        <w:rPr>
          <w:i/>
          <w:iCs/>
        </w:rPr>
        <w:t>RRCReestablishment</w:t>
      </w:r>
      <w:proofErr w:type="spellEnd"/>
      <w:r>
        <w:rPr>
          <w:i/>
          <w:iCs/>
        </w:rPr>
        <w:t xml:space="preserve"> </w:t>
      </w:r>
      <w:r>
        <w:t>message</w:t>
      </w:r>
      <w:r>
        <w:rPr>
          <w:rFonts w:hint="eastAsia"/>
        </w:rPr>
        <w:t>;</w:t>
      </w:r>
    </w:p>
    <w:p w:rsidR="003B6DD4" w:rsidRDefault="00E808F4">
      <w:pPr>
        <w:ind w:firstLine="420"/>
      </w:pPr>
      <w:r>
        <w:t>1&gt;</w:t>
      </w:r>
      <w:r>
        <w:tab/>
        <w:t>upon an RRC connection reconfiguration failure</w:t>
      </w:r>
      <w:r>
        <w:rPr>
          <w:rFonts w:hint="eastAsia"/>
        </w:rPr>
        <w:t xml:space="preserve">, i.e. inability to comply with </w:t>
      </w:r>
      <w:proofErr w:type="spellStart"/>
      <w:r>
        <w:rPr>
          <w:rFonts w:hint="eastAsia"/>
          <w:i/>
          <w:iCs/>
        </w:rPr>
        <w:t>RRCReconfiguration</w:t>
      </w:r>
      <w:proofErr w:type="spellEnd"/>
      <w:r>
        <w:rPr>
          <w:rFonts w:hint="eastAsia"/>
        </w:rPr>
        <w:t>;</w:t>
      </w:r>
    </w:p>
    <w:p w:rsidR="003B6DD4" w:rsidRDefault="00E808F4">
      <w:r>
        <w:rPr>
          <w:rFonts w:hint="eastAsia"/>
        </w:rPr>
        <w:t xml:space="preserve">In other words, besides RLF and legacy handover failure </w:t>
      </w:r>
      <w:bookmarkStart w:id="3" w:name="OLE_LINK2"/>
      <w:r>
        <w:rPr>
          <w:rFonts w:hint="eastAsia"/>
        </w:rPr>
        <w:t>(the yellow hi</w:t>
      </w:r>
      <w:r>
        <w:rPr>
          <w:rFonts w:hint="eastAsia"/>
        </w:rPr>
        <w:t>ghlighted parts above)</w:t>
      </w:r>
      <w:bookmarkEnd w:id="3"/>
      <w:r>
        <w:rPr>
          <w:rFonts w:hint="eastAsia"/>
        </w:rPr>
        <w:t>, the UE would initiate the RRC connection re-establishment procedure under two more failure condition</w:t>
      </w:r>
      <w:r>
        <w:rPr>
          <w:rFonts w:hint="eastAsia"/>
        </w:rPr>
        <w:t>s</w:t>
      </w:r>
      <w:r>
        <w:rPr>
          <w:rFonts w:hint="eastAsia"/>
        </w:rPr>
        <w:t>. In our opinion, if these two failure condition</w:t>
      </w:r>
      <w:r>
        <w:rPr>
          <w:rFonts w:hint="eastAsia"/>
        </w:rPr>
        <w:t>s</w:t>
      </w:r>
      <w:r>
        <w:rPr>
          <w:rFonts w:hint="eastAsia"/>
        </w:rPr>
        <w:t xml:space="preserve"> happen, the UE should also perform cell selection and if the selected cell is a C</w:t>
      </w:r>
      <w:r>
        <w:rPr>
          <w:rFonts w:hint="eastAsia"/>
        </w:rPr>
        <w:t xml:space="preserve">HO candidate then </w:t>
      </w:r>
      <w:r>
        <w:rPr>
          <w:rFonts w:hint="eastAsia"/>
        </w:rPr>
        <w:t>the UE attempts CHO execution, otherwise re-establishment is performed.</w:t>
      </w:r>
      <w:r>
        <w:rPr>
          <w:rFonts w:hint="eastAsia"/>
        </w:rPr>
        <w:t xml:space="preserve"> It should be noted that regarding the </w:t>
      </w:r>
      <w:r>
        <w:t>RRC connection reconfiguration failure,</w:t>
      </w:r>
      <w:r>
        <w:rPr>
          <w:rFonts w:hint="eastAsia"/>
        </w:rPr>
        <w:t xml:space="preserve"> there can be two possible failure, one is </w:t>
      </w:r>
      <w:r>
        <w:t>“</w:t>
      </w:r>
      <w:r>
        <w:rPr>
          <w:rFonts w:hint="eastAsia"/>
        </w:rPr>
        <w:t>inability to comply with the source reconfigu</w:t>
      </w:r>
      <w:r>
        <w:rPr>
          <w:rFonts w:hint="eastAsia"/>
        </w:rPr>
        <w:t>ration</w:t>
      </w:r>
      <w:r>
        <w:t>”</w:t>
      </w:r>
      <w:r>
        <w:rPr>
          <w:rFonts w:hint="eastAsia"/>
        </w:rPr>
        <w:t xml:space="preserve"> and the other is </w:t>
      </w:r>
      <w:r>
        <w:t>“</w:t>
      </w:r>
      <w:r>
        <w:rPr>
          <w:rFonts w:hint="eastAsia"/>
        </w:rPr>
        <w:t>inability to comply with the CHO candidate reconfiguration</w:t>
      </w:r>
      <w:r>
        <w:t>”</w:t>
      </w:r>
      <w:r>
        <w:rPr>
          <w:rFonts w:hint="eastAsia"/>
        </w:rPr>
        <w:t xml:space="preserve">. Per our analysis in the email discussion, the </w:t>
      </w:r>
      <w:r>
        <w:t>“inability to comply with the CHO candidate reconfiguration”</w:t>
      </w:r>
      <w:r>
        <w:rPr>
          <w:rFonts w:hint="eastAsia"/>
        </w:rPr>
        <w:t xml:space="preserve"> can be reported to the network via RRC reconfiguration complet</w:t>
      </w:r>
      <w:r>
        <w:rPr>
          <w:rFonts w:hint="eastAsia"/>
        </w:rPr>
        <w:t xml:space="preserve">e message, instead of initiating the RRC connection re-establishment procedure. So the RRC connection reconfiguration failure here refers to the case of </w:t>
      </w:r>
      <w:r>
        <w:t>“inability to comply with the source reconfiguration”</w:t>
      </w:r>
      <w:r>
        <w:rPr>
          <w:rFonts w:hint="eastAsia"/>
        </w:rPr>
        <w:t>. Given that, we suggest to have a more generalize</w:t>
      </w:r>
      <w:r>
        <w:rPr>
          <w:rFonts w:hint="eastAsia"/>
        </w:rPr>
        <w:t>d agreement:</w:t>
      </w:r>
    </w:p>
    <w:p w:rsidR="003B6DD4" w:rsidRDefault="00E808F4">
      <w:pPr>
        <w:rPr>
          <w:b/>
          <w:bCs/>
        </w:rPr>
      </w:pPr>
      <w:r>
        <w:rPr>
          <w:rFonts w:hint="eastAsia"/>
          <w:b/>
          <w:bCs/>
        </w:rPr>
        <w:t xml:space="preserve">Proposal </w:t>
      </w:r>
      <w:r>
        <w:rPr>
          <w:rFonts w:hint="eastAsia"/>
          <w:b/>
          <w:bCs/>
        </w:rPr>
        <w:t>1</w:t>
      </w:r>
      <w:r>
        <w:rPr>
          <w:rFonts w:hint="eastAsia"/>
          <w:b/>
          <w:bCs/>
        </w:rPr>
        <w:t xml:space="preserve">: </w:t>
      </w:r>
      <w:r>
        <w:rPr>
          <w:rFonts w:hint="eastAsia"/>
          <w:b/>
          <w:bCs/>
        </w:rPr>
        <w:t>Once RRC re-establishment procedure occurs, the UE performs cell selection. If the selected cell is a CHO candidate and the RRC re-establishment is not triggered by CHO failure, then the UE attempts CHO execution, otherwise continu</w:t>
      </w:r>
      <w:r>
        <w:rPr>
          <w:rFonts w:hint="eastAsia"/>
          <w:b/>
          <w:bCs/>
        </w:rPr>
        <w:t>e</w:t>
      </w:r>
      <w:r w:rsidR="00EC066A">
        <w:rPr>
          <w:b/>
          <w:bCs/>
        </w:rPr>
        <w:t>s</w:t>
      </w:r>
      <w:r>
        <w:rPr>
          <w:rFonts w:hint="eastAsia"/>
          <w:b/>
          <w:bCs/>
        </w:rPr>
        <w:t xml:space="preserve"> the normal re-establishment.</w:t>
      </w:r>
    </w:p>
    <w:p w:rsidR="003B6DD4" w:rsidRDefault="00E808F4">
      <w:pPr>
        <w:rPr>
          <w:b/>
          <w:bCs/>
          <w:u w:val="single"/>
        </w:rPr>
      </w:pPr>
      <w:bookmarkStart w:id="4" w:name="OLE_LINK3"/>
      <w:r>
        <w:rPr>
          <w:rFonts w:hint="eastAsia"/>
          <w:b/>
          <w:bCs/>
          <w:u w:val="single"/>
        </w:rPr>
        <w:t>Issue</w:t>
      </w:r>
      <w:r>
        <w:rPr>
          <w:rFonts w:hint="eastAsia"/>
          <w:b/>
          <w:bCs/>
          <w:u w:val="single"/>
        </w:rPr>
        <w:t xml:space="preserve"> 2</w:t>
      </w:r>
      <w:r>
        <w:rPr>
          <w:rFonts w:hint="eastAsia"/>
          <w:b/>
          <w:bCs/>
          <w:u w:val="single"/>
        </w:rPr>
        <w:t xml:space="preserve">: </w:t>
      </w:r>
      <w:r>
        <w:rPr>
          <w:rFonts w:hint="eastAsia"/>
          <w:b/>
          <w:bCs/>
          <w:u w:val="single"/>
        </w:rPr>
        <w:t>Signaling optimization for a conventional HO overrides a CHO command</w:t>
      </w:r>
    </w:p>
    <w:bookmarkEnd w:id="4"/>
    <w:p w:rsidR="003B6DD4" w:rsidRDefault="00E808F4">
      <w:r>
        <w:rPr>
          <w:rFonts w:hint="eastAsia"/>
        </w:rPr>
        <w:t xml:space="preserve">At last meeting, RAN2 has agreed that </w:t>
      </w:r>
      <w:r w:rsidR="00EC066A">
        <w:t>“</w:t>
      </w:r>
      <w:r>
        <w:t xml:space="preserve">If UE receives conventional handover command, it will execute the handover command regardless of stored </w:t>
      </w:r>
      <w:r>
        <w:t xml:space="preserve">(configured) conditional handover command. This applies if the HO </w:t>
      </w:r>
      <w:proofErr w:type="spellStart"/>
      <w:r>
        <w:t>cmd</w:t>
      </w:r>
      <w:proofErr w:type="spellEnd"/>
      <w:r>
        <w:t xml:space="preserve"> is received before any CHO triggering condition is satisfied.”</w:t>
      </w:r>
      <w:r>
        <w:rPr>
          <w:rFonts w:hint="eastAsia"/>
        </w:rPr>
        <w:t xml:space="preserve"> Namely, the conventional HO can override a CHO command before CHO execution. However, in the conventional handover procedur</w:t>
      </w:r>
      <w:r>
        <w:rPr>
          <w:rFonts w:hint="eastAsia"/>
        </w:rPr>
        <w:t>e, to instruct the UE to handover to a target cell, a lot of configuration information of the target cell (e.g. the PCI, frequency information, the cell specific parameters and the UE specific parameters) should be included in the handover command. In this</w:t>
      </w:r>
      <w:r>
        <w:rPr>
          <w:rFonts w:hint="eastAsia"/>
        </w:rPr>
        <w:t xml:space="preserve"> way, on one aspect, the signaling overhead is considerable. On the other aspect, when the UE is approaching the source edge, the source quality may deteriorate dramatically. It would be vulnerable to fail</w:t>
      </w:r>
      <w:r w:rsidR="00EC066A">
        <w:t>ure</w:t>
      </w:r>
      <w:r>
        <w:rPr>
          <w:rFonts w:hint="eastAsia"/>
        </w:rPr>
        <w:t xml:space="preserve"> to send a big RRC message (i.e. with a lot of info</w:t>
      </w:r>
      <w:r>
        <w:rPr>
          <w:rFonts w:hint="eastAsia"/>
        </w:rPr>
        <w:t xml:space="preserve">rmation bits). The failure of sending the handover command may cause a RLF or handover failure at last. </w:t>
      </w:r>
    </w:p>
    <w:p w:rsidR="003B6DD4" w:rsidRDefault="00E808F4">
      <w:r>
        <w:rPr>
          <w:rFonts w:hint="eastAsia"/>
        </w:rPr>
        <w:t xml:space="preserve">However, in case the network wishes to handover a UE to a CHO candidate cell which has been configured to the UE, </w:t>
      </w:r>
      <w:r>
        <w:rPr>
          <w:rFonts w:hint="eastAsia"/>
        </w:rPr>
        <w:t>the network can simply include the in</w:t>
      </w:r>
      <w:r>
        <w:rPr>
          <w:rFonts w:hint="eastAsia"/>
        </w:rPr>
        <w:t>formation identifying the CHO candidate cell (e.g. PCI or candidate cell index) in the handover command. In other words, the other configuration, including e.g. the cell specific parameters and the UE specific parameters can be omitted in this case. In thi</w:t>
      </w:r>
      <w:r>
        <w:rPr>
          <w:rFonts w:hint="eastAsia"/>
        </w:rPr>
        <w:t xml:space="preserve">s way, the signaling overhead can be reduced significantly. Besides, with the reduction of the payload size, the failure rate of the handover command can be reduced, which would in return reduce the RLF rate and handover failure rate. </w:t>
      </w:r>
    </w:p>
    <w:p w:rsidR="003B6DD4" w:rsidRDefault="00E808F4">
      <w:pPr>
        <w:rPr>
          <w:b/>
          <w:bCs/>
        </w:rPr>
      </w:pPr>
      <w:r>
        <w:rPr>
          <w:rFonts w:hint="eastAsia"/>
          <w:b/>
          <w:bCs/>
          <w:lang w:val="zh-CN"/>
        </w:rPr>
        <w:t>Proposal 2: If the n</w:t>
      </w:r>
      <w:r>
        <w:rPr>
          <w:rFonts w:hint="eastAsia"/>
          <w:b/>
          <w:bCs/>
          <w:lang w:val="zh-CN"/>
        </w:rPr>
        <w:t>etwork wants to perform a conventional handover to one of the configured CHO candidate cells, one target cell indication (e.g. candidate cell index) can be included in RRC reconfiguration message to trigger the CHO execution for a specific target CHO candi</w:t>
      </w:r>
      <w:r>
        <w:rPr>
          <w:rFonts w:hint="eastAsia"/>
          <w:b/>
          <w:bCs/>
          <w:lang w:val="zh-CN"/>
        </w:rPr>
        <w:t>date cell.</w:t>
      </w:r>
    </w:p>
    <w:p w:rsidR="003B6DD4" w:rsidRDefault="00E808F4">
      <w:pPr>
        <w:rPr>
          <w:b/>
          <w:bCs/>
          <w:u w:val="single"/>
        </w:rPr>
      </w:pPr>
      <w:r>
        <w:rPr>
          <w:rFonts w:hint="eastAsia"/>
          <w:b/>
          <w:bCs/>
          <w:u w:val="single"/>
        </w:rPr>
        <w:t>Issue</w:t>
      </w:r>
      <w:r>
        <w:rPr>
          <w:rFonts w:hint="eastAsia"/>
          <w:b/>
          <w:bCs/>
          <w:u w:val="single"/>
        </w:rPr>
        <w:t xml:space="preserve"> 3</w:t>
      </w:r>
      <w:r>
        <w:rPr>
          <w:rFonts w:hint="eastAsia"/>
          <w:b/>
          <w:bCs/>
          <w:u w:val="single"/>
        </w:rPr>
        <w:t xml:space="preserve">: </w:t>
      </w:r>
      <w:r>
        <w:rPr>
          <w:rFonts w:hint="eastAsia"/>
          <w:b/>
          <w:bCs/>
          <w:u w:val="single"/>
        </w:rPr>
        <w:t>CHO execution fallback to the RRC connection setup procedure</w:t>
      </w:r>
    </w:p>
    <w:p w:rsidR="003B6DD4" w:rsidRDefault="00E808F4">
      <w:r>
        <w:rPr>
          <w:rFonts w:hint="eastAsia"/>
        </w:rPr>
        <w:t xml:space="preserve">At RAN2#106, it is agreed that </w:t>
      </w:r>
      <w:proofErr w:type="spellStart"/>
      <w:r>
        <w:rPr>
          <w:rFonts w:hint="eastAsia"/>
        </w:rPr>
        <w:t>deconfiguration</w:t>
      </w:r>
      <w:proofErr w:type="spellEnd"/>
      <w:r>
        <w:rPr>
          <w:rFonts w:hint="eastAsia"/>
        </w:rPr>
        <w:t xml:space="preserve"> of CHO candidates is performed by RRC </w:t>
      </w:r>
      <w:proofErr w:type="spellStart"/>
      <w:r>
        <w:rPr>
          <w:rFonts w:hint="eastAsia"/>
        </w:rPr>
        <w:t>signalling</w:t>
      </w:r>
      <w:proofErr w:type="spellEnd"/>
      <w:r>
        <w:rPr>
          <w:rFonts w:hint="eastAsia"/>
        </w:rPr>
        <w:t xml:space="preserve"> and we will not </w:t>
      </w:r>
      <w:r>
        <w:rPr>
          <w:rFonts w:hint="eastAsia"/>
        </w:rPr>
        <w:lastRenderedPageBreak/>
        <w:t xml:space="preserve">introduce timer based </w:t>
      </w:r>
      <w:proofErr w:type="spellStart"/>
      <w:r>
        <w:rPr>
          <w:rFonts w:hint="eastAsia"/>
        </w:rPr>
        <w:t>deconfiguration</w:t>
      </w:r>
      <w:proofErr w:type="spellEnd"/>
      <w:r>
        <w:rPr>
          <w:rFonts w:hint="eastAsia"/>
        </w:rPr>
        <w:t>. It may happen that the C</w:t>
      </w:r>
      <w:r>
        <w:rPr>
          <w:rFonts w:hint="eastAsia"/>
        </w:rPr>
        <w:t>HO candidate cell has released the reserved resource for the UE while the UE has no idea at all. For example, the CHO candidate cell decides to release a CHO candidate cell while the release message fails to reach the UE. Or</w:t>
      </w:r>
      <w:r w:rsidR="00EC066A">
        <w:rPr>
          <w:rFonts w:hint="eastAsia"/>
        </w:rPr>
        <w:t xml:space="preserve"> the CHO candidate cell may pre-empt</w:t>
      </w:r>
      <w:r>
        <w:rPr>
          <w:rFonts w:hint="eastAsia"/>
        </w:rPr>
        <w:t xml:space="preserve"> the context of UE-A to allow the accessing of another high priority UE-B. In these cases, the handover to the CHO candidate cell would fail and the UE would initiate a RRC re-establishment procedure or go to IDLE (see Proposal 4), which may cause a b</w:t>
      </w:r>
      <w:r w:rsidR="00EC066A">
        <w:rPr>
          <w:rFonts w:hint="eastAsia"/>
        </w:rPr>
        <w:t>ig data interruption. To prevent</w:t>
      </w:r>
      <w:r>
        <w:rPr>
          <w:rFonts w:hint="eastAsia"/>
        </w:rPr>
        <w:t xml:space="preserve"> this, upon fail</w:t>
      </w:r>
      <w:r w:rsidR="00EC066A">
        <w:t>ure</w:t>
      </w:r>
      <w:r>
        <w:rPr>
          <w:rFonts w:hint="eastAsia"/>
        </w:rPr>
        <w:t>s to find the UE context, the target cell could respond with a RRC Connection Setup message to fallback to a RRC connection procedure. In this way, the UE can resume the data transmission as early as possible</w:t>
      </w:r>
      <w:r>
        <w:rPr>
          <w:rFonts w:hint="eastAsia"/>
        </w:rPr>
        <w:t>. Figure 1 illustrates one possible CHO execution fallback procedure.</w:t>
      </w:r>
    </w:p>
    <w:p w:rsidR="003B6DD4" w:rsidRDefault="00E808F4">
      <w:pPr>
        <w:jc w:val="center"/>
      </w:pPr>
      <w:r>
        <w:rPr>
          <w:noProof/>
          <w:lang w:eastAsia="en-US"/>
        </w:rPr>
        <w:drawing>
          <wp:inline distT="0" distB="0" distL="114300" distR="114300">
            <wp:extent cx="3959860" cy="3812540"/>
            <wp:effectExtent l="0" t="0" r="2540" b="1651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9"/>
                    <a:stretch>
                      <a:fillRect/>
                    </a:stretch>
                  </pic:blipFill>
                  <pic:spPr>
                    <a:xfrm>
                      <a:off x="0" y="0"/>
                      <a:ext cx="3959860" cy="3812540"/>
                    </a:xfrm>
                    <a:prstGeom prst="rect">
                      <a:avLst/>
                    </a:prstGeom>
                  </pic:spPr>
                </pic:pic>
              </a:graphicData>
            </a:graphic>
          </wp:inline>
        </w:drawing>
      </w:r>
    </w:p>
    <w:p w:rsidR="003B6DD4" w:rsidRDefault="00EC066A">
      <w:pPr>
        <w:jc w:val="center"/>
      </w:pPr>
      <w:r>
        <w:rPr>
          <w:rFonts w:hint="eastAsia"/>
        </w:rPr>
        <w:t xml:space="preserve">Fig. 1 </w:t>
      </w:r>
      <w:r>
        <w:t>D</w:t>
      </w:r>
      <w:r w:rsidR="00E808F4">
        <w:rPr>
          <w:rFonts w:hint="eastAsia"/>
        </w:rPr>
        <w:t>etail of the CHO execution fallback to a RRC connection setup procedure.</w:t>
      </w:r>
    </w:p>
    <w:p w:rsidR="003B6DD4" w:rsidRDefault="00E808F4">
      <w:r>
        <w:rPr>
          <w:rFonts w:hint="eastAsia"/>
        </w:rPr>
        <w:t>Step0. The UE evaluates that the measurement results of a CHO candidate cell (i.e. the target cell)</w:t>
      </w:r>
      <w:r>
        <w:rPr>
          <w:rFonts w:hint="eastAsia"/>
        </w:rPr>
        <w:t xml:space="preserve"> fulfills the corresponding CHO execution condition. The UE initiates handover to the target cell.</w:t>
      </w:r>
    </w:p>
    <w:p w:rsidR="003B6DD4" w:rsidRDefault="00E808F4">
      <w:r>
        <w:rPr>
          <w:rFonts w:hint="eastAsia"/>
        </w:rPr>
        <w:t>Step1/Step2. The UE Sends Msg1 and receives Msg2.</w:t>
      </w:r>
    </w:p>
    <w:p w:rsidR="003B6DD4" w:rsidRDefault="00E808F4">
      <w:r>
        <w:rPr>
          <w:rFonts w:hint="eastAsia"/>
        </w:rPr>
        <w:t xml:space="preserve">Step3. The UE sends Msg3 to the target cell, including C-RNTI, </w:t>
      </w:r>
      <w:proofErr w:type="spellStart"/>
      <w:r>
        <w:rPr>
          <w:rFonts w:hint="eastAsia"/>
          <w:i/>
          <w:iCs/>
        </w:rPr>
        <w:t>RRCReconfigurationComplete</w:t>
      </w:r>
      <w:proofErr w:type="spellEnd"/>
      <w:r>
        <w:rPr>
          <w:rFonts w:hint="eastAsia"/>
          <w:i/>
          <w:iCs/>
        </w:rPr>
        <w:t xml:space="preserve"> </w:t>
      </w:r>
      <w:r>
        <w:rPr>
          <w:rFonts w:hint="eastAsia"/>
        </w:rPr>
        <w:t>message.</w:t>
      </w:r>
    </w:p>
    <w:p w:rsidR="003B6DD4" w:rsidRDefault="00E808F4">
      <w:r>
        <w:rPr>
          <w:rFonts w:hint="eastAsia"/>
        </w:rPr>
        <w:t>Step4/St</w:t>
      </w:r>
      <w:r>
        <w:rPr>
          <w:rFonts w:hint="eastAsia"/>
        </w:rPr>
        <w:t xml:space="preserve">ep5. Unable to find a valid UE context, the CHO candidate cell (i.e. target cell) responds with a </w:t>
      </w:r>
      <w:proofErr w:type="spellStart"/>
      <w:r>
        <w:rPr>
          <w:rFonts w:hint="eastAsia"/>
          <w:i/>
          <w:iCs/>
        </w:rPr>
        <w:t>RRCSetup</w:t>
      </w:r>
      <w:proofErr w:type="spellEnd"/>
      <w:r>
        <w:rPr>
          <w:rFonts w:hint="eastAsia"/>
          <w:i/>
          <w:iCs/>
        </w:rPr>
        <w:t xml:space="preserve"> </w:t>
      </w:r>
      <w:r>
        <w:rPr>
          <w:rFonts w:hint="eastAsia"/>
        </w:rPr>
        <w:t>message.</w:t>
      </w:r>
    </w:p>
    <w:p w:rsidR="003B6DD4" w:rsidRDefault="00E808F4">
      <w:r>
        <w:rPr>
          <w:rFonts w:hint="eastAsia"/>
        </w:rPr>
        <w:t>Step6. The UE performs the RRC connection establishment procedure.</w:t>
      </w:r>
    </w:p>
    <w:p w:rsidR="003B6DD4" w:rsidRDefault="00E808F4">
      <w:pPr>
        <w:rPr>
          <w:b/>
          <w:bCs/>
        </w:rPr>
      </w:pPr>
      <w:bookmarkStart w:id="5" w:name="OLE_LINK4"/>
      <w:r>
        <w:rPr>
          <w:rFonts w:hint="eastAsia"/>
          <w:b/>
          <w:bCs/>
        </w:rPr>
        <w:t xml:space="preserve">Proposal 3: In case no UE context can be found during CHO execution, the target cell can respond with a </w:t>
      </w:r>
      <w:proofErr w:type="spellStart"/>
      <w:r>
        <w:rPr>
          <w:rFonts w:hint="eastAsia"/>
          <w:b/>
          <w:bCs/>
          <w:i/>
          <w:iCs/>
        </w:rPr>
        <w:t>RRCSetup</w:t>
      </w:r>
      <w:proofErr w:type="spellEnd"/>
      <w:r>
        <w:rPr>
          <w:rFonts w:hint="eastAsia"/>
          <w:b/>
          <w:bCs/>
        </w:rPr>
        <w:t xml:space="preserve"> message to fallback to a RRC connection establishment procedure.</w:t>
      </w:r>
      <w:bookmarkEnd w:id="5"/>
    </w:p>
    <w:p w:rsidR="003B6DD4" w:rsidRDefault="00E808F4">
      <w:pPr>
        <w:rPr>
          <w:b/>
          <w:bCs/>
          <w:u w:val="single"/>
        </w:rPr>
      </w:pPr>
      <w:r>
        <w:rPr>
          <w:rFonts w:hint="eastAsia"/>
          <w:b/>
          <w:bCs/>
          <w:u w:val="single"/>
        </w:rPr>
        <w:lastRenderedPageBreak/>
        <w:t>Issue</w:t>
      </w:r>
      <w:r>
        <w:rPr>
          <w:rFonts w:hint="eastAsia"/>
          <w:b/>
          <w:bCs/>
          <w:u w:val="single"/>
        </w:rPr>
        <w:t xml:space="preserve"> 4</w:t>
      </w:r>
      <w:r>
        <w:rPr>
          <w:rFonts w:hint="eastAsia"/>
          <w:b/>
          <w:bCs/>
          <w:u w:val="single"/>
        </w:rPr>
        <w:t xml:space="preserve">: </w:t>
      </w:r>
      <w:r>
        <w:rPr>
          <w:rFonts w:hint="eastAsia"/>
          <w:b/>
          <w:bCs/>
          <w:u w:val="single"/>
        </w:rPr>
        <w:t>the configuration of multiple CHO execution conditions</w:t>
      </w:r>
    </w:p>
    <w:p w:rsidR="003B6DD4" w:rsidRDefault="00E808F4">
      <w:r>
        <w:rPr>
          <w:rFonts w:hint="eastAsia"/>
        </w:rPr>
        <w:t xml:space="preserve">At RAN2#107, </w:t>
      </w:r>
      <w:r>
        <w:rPr>
          <w:rFonts w:hint="eastAsia"/>
        </w:rPr>
        <w:t>it</w:t>
      </w:r>
      <w:r>
        <w:t>’</w:t>
      </w:r>
      <w:r>
        <w:rPr>
          <w:rFonts w:hint="eastAsia"/>
        </w:rPr>
        <w:t>s agreed that</w:t>
      </w:r>
      <w:r>
        <w:t xml:space="preserve"> multiple triggering conditions (using “and”) for CHO execution </w:t>
      </w:r>
      <w:r>
        <w:rPr>
          <w:rFonts w:hint="eastAsia"/>
        </w:rPr>
        <w:t>can be allowed to configure for</w:t>
      </w:r>
      <w:r>
        <w:t xml:space="preserve"> a single candidate cell.</w:t>
      </w:r>
      <w:r>
        <w:rPr>
          <w:rFonts w:hint="eastAsia"/>
        </w:rPr>
        <w:t xml:space="preserve"> And a</w:t>
      </w:r>
      <w:r>
        <w:t xml:space="preserve">t most two triggering quantities (e.g. RSRP and RSRQ, RSRP and SINR, etc.) can be configured </w:t>
      </w:r>
      <w:r>
        <w:rPr>
          <w:rFonts w:hint="eastAsia"/>
        </w:rPr>
        <w:t>simultaneously</w:t>
      </w:r>
      <w:r>
        <w:rPr>
          <w:rFonts w:hint="eastAsia"/>
        </w:rPr>
        <w:t>. Howev</w:t>
      </w:r>
      <w:r>
        <w:rPr>
          <w:rFonts w:hint="eastAsia"/>
        </w:rPr>
        <w:t xml:space="preserve">er, it may be beneficial to configure more than one CHO execution conditions </w:t>
      </w:r>
      <w:r>
        <w:t>(using “</w:t>
      </w:r>
      <w:r>
        <w:rPr>
          <w:rFonts w:hint="eastAsia"/>
        </w:rPr>
        <w:t>or</w:t>
      </w:r>
      <w:r>
        <w:t>”)</w:t>
      </w:r>
      <w:r>
        <w:rPr>
          <w:rFonts w:hint="eastAsia"/>
        </w:rPr>
        <w:t xml:space="preserve"> for a single candidate cell in some situations. Namely, upon any one of execution conditions for a single candidate cell met, the UE shall perform CHO execution. At R</w:t>
      </w:r>
      <w:r>
        <w:rPr>
          <w:rFonts w:hint="eastAsia"/>
        </w:rPr>
        <w:t>AN2#106, it is agreed that A3/A5-like CHO execution condition shall be specified. So let</w:t>
      </w:r>
      <w:r>
        <w:t>’</w:t>
      </w:r>
      <w:r>
        <w:rPr>
          <w:rFonts w:hint="eastAsia"/>
        </w:rPr>
        <w:t>s take event A5 as an example, the network should be allowed to configure more than one execution conditions for a single candidate cell, e.g.:</w:t>
      </w:r>
    </w:p>
    <w:p w:rsidR="003B6DD4" w:rsidRDefault="00E808F4">
      <w:r>
        <w:rPr>
          <w:rFonts w:hint="eastAsia"/>
        </w:rPr>
        <w:t>Cond</w:t>
      </w:r>
      <w:r w:rsidR="00EC066A">
        <w:t>i</w:t>
      </w:r>
      <w:r>
        <w:rPr>
          <w:rFonts w:hint="eastAsia"/>
        </w:rPr>
        <w:t>tion1 (A5 event wit</w:t>
      </w:r>
      <w:r>
        <w:rPr>
          <w:rFonts w:hint="eastAsia"/>
        </w:rPr>
        <w:t xml:space="preserve">h lower threshold for serving and </w:t>
      </w:r>
      <w:proofErr w:type="spellStart"/>
      <w:r>
        <w:rPr>
          <w:rFonts w:hint="eastAsia"/>
        </w:rPr>
        <w:t>neighbour</w:t>
      </w:r>
      <w:proofErr w:type="spellEnd"/>
      <w:r>
        <w:rPr>
          <w:rFonts w:hint="eastAsia"/>
        </w:rPr>
        <w:t xml:space="preserve">): Thresh1 = -110; Thresh2 = -100; </w:t>
      </w:r>
    </w:p>
    <w:p w:rsidR="003B6DD4" w:rsidRDefault="00E808F4">
      <w:r>
        <w:rPr>
          <w:rFonts w:hint="eastAsia"/>
        </w:rPr>
        <w:t xml:space="preserve">Condition2 (A5 event with higher threshold for serving and </w:t>
      </w:r>
      <w:proofErr w:type="spellStart"/>
      <w:r>
        <w:rPr>
          <w:rFonts w:hint="eastAsia"/>
        </w:rPr>
        <w:t>neighbour</w:t>
      </w:r>
      <w:proofErr w:type="spellEnd"/>
      <w:r>
        <w:rPr>
          <w:rFonts w:hint="eastAsia"/>
        </w:rPr>
        <w:t>): Thresh1 = -100; Thresh2 = -90;</w:t>
      </w:r>
    </w:p>
    <w:p w:rsidR="003B6DD4" w:rsidRDefault="00E808F4">
      <w:r>
        <w:rPr>
          <w:rFonts w:hint="eastAsia"/>
        </w:rPr>
        <w:t>With the above two conditions, typically, CHO will be initiated when Condit</w:t>
      </w:r>
      <w:r>
        <w:rPr>
          <w:rFonts w:hint="eastAsia"/>
        </w:rPr>
        <w:t>ion2 is fulfilled. However, if the serving quality deteriorates dramatically, e.g. below -110 due to shadow or blockage etc., while the candidate quality is somehow good for camping, e.g. above -100, Condition1 is fulfilled and the UE can initiate handover</w:t>
      </w:r>
      <w:r>
        <w:rPr>
          <w:rFonts w:hint="eastAsia"/>
        </w:rPr>
        <w:t xml:space="preserve"> to the candidate. In this way, RLF can be avoided in this particular case. </w:t>
      </w:r>
    </w:p>
    <w:p w:rsidR="003B6DD4" w:rsidRDefault="00E808F4">
      <w:pPr>
        <w:rPr>
          <w:b/>
          <w:bCs/>
        </w:rPr>
      </w:pPr>
      <w:r>
        <w:rPr>
          <w:rFonts w:hint="eastAsia"/>
          <w:b/>
          <w:bCs/>
        </w:rPr>
        <w:t xml:space="preserve">Proposal 4: </w:t>
      </w:r>
      <w:r>
        <w:rPr>
          <w:rFonts w:hint="eastAsia"/>
          <w:b/>
          <w:bCs/>
        </w:rPr>
        <w:t>Support to configure</w:t>
      </w:r>
      <w:r>
        <w:rPr>
          <w:b/>
          <w:bCs/>
        </w:rPr>
        <w:t xml:space="preserve"> multiple triggering conditions (using “</w:t>
      </w:r>
      <w:r>
        <w:rPr>
          <w:rFonts w:hint="eastAsia"/>
          <w:b/>
          <w:bCs/>
        </w:rPr>
        <w:t>or</w:t>
      </w:r>
      <w:r>
        <w:rPr>
          <w:b/>
          <w:bCs/>
        </w:rPr>
        <w:t>”) for CHO execution of a single candidate cell.</w:t>
      </w:r>
    </w:p>
    <w:p w:rsidR="003B6DD4" w:rsidRDefault="00E808F4">
      <w:r>
        <w:rPr>
          <w:rFonts w:hint="eastAsia"/>
        </w:rPr>
        <w:t xml:space="preserve">To facilitate the configuration of </w:t>
      </w:r>
      <w:r>
        <w:rPr>
          <w:rFonts w:hint="eastAsia"/>
        </w:rPr>
        <w:t>multiple</w:t>
      </w:r>
      <w:r>
        <w:rPr>
          <w:rFonts w:hint="eastAsia"/>
        </w:rPr>
        <w:t xml:space="preserve"> CHO executio</w:t>
      </w:r>
      <w:r>
        <w:rPr>
          <w:rFonts w:hint="eastAsia"/>
        </w:rPr>
        <w:t xml:space="preserve">n conditions for different purpose, the network </w:t>
      </w:r>
      <w:r>
        <w:rPr>
          <w:rFonts w:hint="eastAsia"/>
        </w:rPr>
        <w:t>can configure multiple trigger condition set for each candidate cell</w:t>
      </w:r>
      <w:r>
        <w:rPr>
          <w:rFonts w:hint="eastAsia"/>
        </w:rPr>
        <w:t>.</w:t>
      </w:r>
      <w:r>
        <w:rPr>
          <w:rFonts w:hint="eastAsia"/>
        </w:rPr>
        <w:t xml:space="preserve"> For each trigger condition set, multiple trigger condition can be configured. And the network can configure the relationship among various</w:t>
      </w:r>
      <w:r>
        <w:rPr>
          <w:rFonts w:hint="eastAsia"/>
        </w:rPr>
        <w:t xml:space="preserve"> trigger conditions of one trigger condition set as either </w:t>
      </w:r>
      <w:r>
        <w:t>“</w:t>
      </w:r>
      <w:r>
        <w:rPr>
          <w:rFonts w:hint="eastAsia"/>
        </w:rPr>
        <w:t>and</w:t>
      </w:r>
      <w:r>
        <w:t>”</w:t>
      </w:r>
      <w:r>
        <w:rPr>
          <w:rFonts w:hint="eastAsia"/>
        </w:rPr>
        <w:t xml:space="preserve"> or </w:t>
      </w:r>
      <w:r>
        <w:t>“</w:t>
      </w:r>
      <w:r>
        <w:rPr>
          <w:rFonts w:hint="eastAsia"/>
        </w:rPr>
        <w:t>or</w:t>
      </w:r>
      <w:r>
        <w:t>”</w:t>
      </w:r>
      <w:r>
        <w:rPr>
          <w:rFonts w:hint="eastAsia"/>
        </w:rPr>
        <w:t>.</w:t>
      </w:r>
    </w:p>
    <w:p w:rsidR="003B6DD4" w:rsidRDefault="00E808F4">
      <w:pPr>
        <w:rPr>
          <w:b/>
          <w:bCs/>
        </w:rPr>
      </w:pPr>
      <w:r>
        <w:rPr>
          <w:rFonts w:hint="eastAsia"/>
          <w:b/>
          <w:bCs/>
          <w:lang w:val="zh-CN"/>
        </w:rPr>
        <w:t>Proposal 5: For each candidate cell, multiple trigger condition set can be configured. For each trigger condition set, multiple trigger condition can be configured, and the relations</w:t>
      </w:r>
      <w:r>
        <w:rPr>
          <w:rFonts w:hint="eastAsia"/>
          <w:b/>
          <w:bCs/>
          <w:lang w:val="zh-CN"/>
        </w:rPr>
        <w:t xml:space="preserve">hip among the trigger conditions of one trigger condition set can be either </w:t>
      </w:r>
      <w:r>
        <w:rPr>
          <w:b/>
          <w:bCs/>
          <w:lang w:val="zh-CN"/>
        </w:rPr>
        <w:t>“</w:t>
      </w:r>
      <w:r>
        <w:rPr>
          <w:rFonts w:hint="eastAsia"/>
          <w:b/>
          <w:bCs/>
          <w:lang w:val="zh-CN"/>
        </w:rPr>
        <w:t>and</w:t>
      </w:r>
      <w:r>
        <w:rPr>
          <w:b/>
          <w:bCs/>
          <w:lang w:val="zh-CN"/>
        </w:rPr>
        <w:t>”</w:t>
      </w:r>
      <w:r>
        <w:rPr>
          <w:rFonts w:hint="eastAsia"/>
          <w:b/>
          <w:bCs/>
          <w:lang w:val="zh-CN"/>
        </w:rPr>
        <w:t xml:space="preserve"> or </w:t>
      </w:r>
      <w:r>
        <w:rPr>
          <w:b/>
          <w:bCs/>
          <w:lang w:val="zh-CN"/>
        </w:rPr>
        <w:t>“</w:t>
      </w:r>
      <w:r>
        <w:rPr>
          <w:rFonts w:hint="eastAsia"/>
          <w:b/>
          <w:bCs/>
          <w:lang w:val="zh-CN"/>
        </w:rPr>
        <w:t>or</w:t>
      </w:r>
      <w:r>
        <w:rPr>
          <w:b/>
          <w:bCs/>
          <w:lang w:val="zh-CN"/>
        </w:rPr>
        <w:t>”</w:t>
      </w:r>
      <w:r>
        <w:rPr>
          <w:rFonts w:hint="eastAsia"/>
          <w:b/>
          <w:bCs/>
          <w:lang w:val="zh-CN"/>
        </w:rPr>
        <w:t>, which is configurable by NW side.</w:t>
      </w:r>
    </w:p>
    <w:p w:rsidR="003B6DD4" w:rsidRDefault="00E808F4">
      <w:r>
        <w:rPr>
          <w:rFonts w:hint="eastAsia"/>
        </w:rPr>
        <w:t>Besides, it is agreed at RAN2#106 to define a CHO execution condition by the measurement identity which identifies a measurement co</w:t>
      </w:r>
      <w:r>
        <w:rPr>
          <w:rFonts w:hint="eastAsia"/>
        </w:rPr>
        <w:t xml:space="preserve">nfiguration. One issue that which parts of the measurement configuration are used for the CHO triggering has been discussed in email discussion 107#30. </w:t>
      </w:r>
      <w:r>
        <w:rPr>
          <w:rFonts w:hint="eastAsia"/>
        </w:rPr>
        <w:t>Additionally</w:t>
      </w:r>
      <w:r>
        <w:rPr>
          <w:rFonts w:hint="eastAsia"/>
        </w:rPr>
        <w:t>, one more question whether the network should provide a measurement configuration (includin</w:t>
      </w:r>
      <w:r>
        <w:rPr>
          <w:rFonts w:hint="eastAsia"/>
        </w:rPr>
        <w:t xml:space="preserve">g </w:t>
      </w:r>
      <w:proofErr w:type="spellStart"/>
      <w:r>
        <w:rPr>
          <w:rFonts w:hint="eastAsia"/>
        </w:rPr>
        <w:t>measId</w:t>
      </w:r>
      <w:proofErr w:type="spellEnd"/>
      <w:r>
        <w:rPr>
          <w:rFonts w:hint="eastAsia"/>
        </w:rPr>
        <w:t xml:space="preserve">, </w:t>
      </w:r>
      <w:proofErr w:type="spellStart"/>
      <w:r>
        <w:rPr>
          <w:rFonts w:hint="eastAsia"/>
        </w:rPr>
        <w:t>reportConfig</w:t>
      </w:r>
      <w:proofErr w:type="spellEnd"/>
      <w:r>
        <w:rPr>
          <w:rFonts w:hint="eastAsia"/>
        </w:rPr>
        <w:t xml:space="preserve"> etc.) dedicated for CHO execution condition</w:t>
      </w:r>
      <w:r>
        <w:rPr>
          <w:rFonts w:hint="eastAsia"/>
        </w:rPr>
        <w:t xml:space="preserve"> should also be considered.</w:t>
      </w:r>
      <w:r>
        <w:rPr>
          <w:rFonts w:hint="eastAsia"/>
        </w:rPr>
        <w:t xml:space="preserve"> </w:t>
      </w:r>
    </w:p>
    <w:p w:rsidR="003B6DD4" w:rsidRDefault="00E808F4">
      <w:r>
        <w:rPr>
          <w:rFonts w:hint="eastAsia"/>
        </w:rPr>
        <w:t xml:space="preserve">Typically, the configuration of the </w:t>
      </w:r>
      <w:proofErr w:type="spellStart"/>
      <w:r>
        <w:rPr>
          <w:rFonts w:hint="eastAsia"/>
        </w:rPr>
        <w:t>measObject</w:t>
      </w:r>
      <w:proofErr w:type="spellEnd"/>
      <w:r>
        <w:rPr>
          <w:rFonts w:hint="eastAsia"/>
        </w:rPr>
        <w:t xml:space="preserve"> will remain the same for the purpose of triggering CHO report (i.e. CHO preparation) and CHO execution. While for </w:t>
      </w:r>
      <w:proofErr w:type="spellStart"/>
      <w:r>
        <w:rPr>
          <w:rFonts w:hint="eastAsia"/>
        </w:rPr>
        <w:t>reportConfig</w:t>
      </w:r>
      <w:proofErr w:type="spellEnd"/>
      <w:r>
        <w:rPr>
          <w:rFonts w:hint="eastAsia"/>
        </w:rPr>
        <w:t>, it is agreed at RAN2#106 that A3/A5 are used for CHO execution condition. To avoid the unnecessary preparing of candidate cells, the trigger of CHO report</w:t>
      </w:r>
      <w:r>
        <w:rPr>
          <w:rFonts w:hint="eastAsia"/>
        </w:rPr>
        <w:t xml:space="preserve"> </w:t>
      </w:r>
      <w:r>
        <w:rPr>
          <w:rFonts w:hint="eastAsia"/>
        </w:rPr>
        <w:t>(i.e. CHO preparation) should be better based on A3/A5 too. It</w:t>
      </w:r>
      <w:r>
        <w:t>’</w:t>
      </w:r>
      <w:r>
        <w:rPr>
          <w:rFonts w:hint="eastAsia"/>
        </w:rPr>
        <w:t xml:space="preserve">s most likely that most of parameters of the </w:t>
      </w:r>
      <w:proofErr w:type="spellStart"/>
      <w:r>
        <w:rPr>
          <w:rFonts w:hint="eastAsia"/>
        </w:rPr>
        <w:t>reportConfig</w:t>
      </w:r>
      <w:proofErr w:type="spellEnd"/>
      <w:r>
        <w:rPr>
          <w:rFonts w:hint="eastAsia"/>
        </w:rPr>
        <w:t xml:space="preserve"> will be identical for these two purposes except the a3-Offset or a5-Threshold. Given that, the network can simply configure just one set of </w:t>
      </w:r>
      <w:proofErr w:type="spellStart"/>
      <w:r>
        <w:rPr>
          <w:rFonts w:hint="eastAsia"/>
        </w:rPr>
        <w:t>measId</w:t>
      </w:r>
      <w:proofErr w:type="spellEnd"/>
      <w:r>
        <w:rPr>
          <w:rFonts w:hint="eastAsia"/>
        </w:rPr>
        <w:t xml:space="preserve">, </w:t>
      </w:r>
      <w:proofErr w:type="spellStart"/>
      <w:r>
        <w:rPr>
          <w:rFonts w:hint="eastAsia"/>
        </w:rPr>
        <w:t>measObject</w:t>
      </w:r>
      <w:proofErr w:type="spellEnd"/>
      <w:r>
        <w:rPr>
          <w:rFonts w:hint="eastAsia"/>
        </w:rPr>
        <w:t xml:space="preserve"> and </w:t>
      </w:r>
      <w:proofErr w:type="spellStart"/>
      <w:r>
        <w:rPr>
          <w:rFonts w:hint="eastAsia"/>
        </w:rPr>
        <w:t>reportConfig</w:t>
      </w:r>
      <w:proofErr w:type="spellEnd"/>
      <w:r>
        <w:rPr>
          <w:rFonts w:hint="eastAsia"/>
        </w:rPr>
        <w:t xml:space="preserve"> for a candidate freque</w:t>
      </w:r>
      <w:r>
        <w:rPr>
          <w:rFonts w:hint="eastAsia"/>
        </w:rPr>
        <w:t xml:space="preserve">ncy (assuming single RS, single trigger quantity here) in the </w:t>
      </w:r>
      <w:proofErr w:type="spellStart"/>
      <w:r>
        <w:rPr>
          <w:rFonts w:hint="eastAsia"/>
        </w:rPr>
        <w:t>MeasConfig</w:t>
      </w:r>
      <w:proofErr w:type="spellEnd"/>
      <w:r>
        <w:rPr>
          <w:rFonts w:hint="eastAsia"/>
        </w:rPr>
        <w:t>, while configure the a3-Offset or a5-Threshold for CHO execution together with the measurement identity which identifies the measurement configuration for CHO execution in the CHO com</w:t>
      </w:r>
      <w:r>
        <w:rPr>
          <w:rFonts w:hint="eastAsia"/>
        </w:rPr>
        <w:t xml:space="preserve">mand type of message. </w:t>
      </w:r>
    </w:p>
    <w:p w:rsidR="003B6DD4" w:rsidRDefault="00E808F4">
      <w:r>
        <w:rPr>
          <w:rFonts w:hint="eastAsia"/>
        </w:rPr>
        <w:lastRenderedPageBreak/>
        <w:t>In addition, analysis</w:t>
      </w:r>
      <w:r>
        <w:rPr>
          <w:rFonts w:hint="eastAsia"/>
        </w:rPr>
        <w:t xml:space="preserve"> </w:t>
      </w:r>
      <w:r>
        <w:rPr>
          <w:rFonts w:hint="eastAsia"/>
        </w:rPr>
        <w:fldChar w:fldCharType="begin"/>
      </w:r>
      <w:r>
        <w:rPr>
          <w:rFonts w:hint="eastAsia"/>
        </w:rPr>
        <w:instrText xml:space="preserve"> REF _Ref22326 \n \h </w:instrText>
      </w:r>
      <w:r>
        <w:rPr>
          <w:rFonts w:hint="eastAsia"/>
        </w:rPr>
      </w:r>
      <w:r>
        <w:rPr>
          <w:rFonts w:hint="eastAsia"/>
        </w:rPr>
        <w:fldChar w:fldCharType="separate"/>
      </w:r>
      <w:r>
        <w:rPr>
          <w:rFonts w:hint="eastAsia"/>
        </w:rPr>
        <w:t>[</w:t>
      </w:r>
      <w:r>
        <w:rPr>
          <w:rFonts w:hint="eastAsia"/>
        </w:rPr>
        <w:t>5</w:t>
      </w:r>
      <w:r>
        <w:rPr>
          <w:rFonts w:hint="eastAsia"/>
        </w:rPr>
        <w:t>]</w:t>
      </w:r>
      <w:r>
        <w:rPr>
          <w:rFonts w:hint="eastAsia"/>
        </w:rPr>
        <w:fldChar w:fldCharType="end"/>
      </w:r>
      <w:r>
        <w:rPr>
          <w:rFonts w:hint="eastAsia"/>
        </w:rPr>
        <w:t xml:space="preserve"> shows that threshold/offset can be set a little bit higher for CHO execution than baseline (i.e. the conventional handover)</w:t>
      </w:r>
      <w:r>
        <w:rPr>
          <w:rFonts w:hint="eastAsia"/>
        </w:rPr>
        <w:t xml:space="preserve">. In case the network wishes to configure both conventional handover condition and CHO execution condition to the UE, similarly, the network can simply configure just one set of </w:t>
      </w:r>
      <w:proofErr w:type="spellStart"/>
      <w:r>
        <w:rPr>
          <w:rFonts w:hint="eastAsia"/>
        </w:rPr>
        <w:t>measId</w:t>
      </w:r>
      <w:proofErr w:type="spellEnd"/>
      <w:r>
        <w:rPr>
          <w:rFonts w:hint="eastAsia"/>
        </w:rPr>
        <w:t xml:space="preserve">, </w:t>
      </w:r>
      <w:proofErr w:type="spellStart"/>
      <w:r>
        <w:rPr>
          <w:rFonts w:hint="eastAsia"/>
        </w:rPr>
        <w:t>measObject</w:t>
      </w:r>
      <w:proofErr w:type="spellEnd"/>
      <w:r>
        <w:rPr>
          <w:rFonts w:hint="eastAsia"/>
        </w:rPr>
        <w:t xml:space="preserve"> and </w:t>
      </w:r>
      <w:proofErr w:type="spellStart"/>
      <w:r>
        <w:rPr>
          <w:rFonts w:hint="eastAsia"/>
        </w:rPr>
        <w:t>reportConfig</w:t>
      </w:r>
      <w:proofErr w:type="spellEnd"/>
      <w:r>
        <w:rPr>
          <w:rFonts w:hint="eastAsia"/>
        </w:rPr>
        <w:t xml:space="preserve"> for a candidate frequency, while </w:t>
      </w:r>
      <w:r>
        <w:rPr>
          <w:rFonts w:hint="eastAsia"/>
        </w:rPr>
        <w:t xml:space="preserve">just </w:t>
      </w:r>
      <w:r>
        <w:rPr>
          <w:rFonts w:hint="eastAsia"/>
        </w:rPr>
        <w:t>conf</w:t>
      </w:r>
      <w:r>
        <w:rPr>
          <w:rFonts w:hint="eastAsia"/>
        </w:rPr>
        <w:t>igure the a3-Offset or a5-Threshold for CHO execution together with the measurement identity in the CHO command type of message.</w:t>
      </w:r>
    </w:p>
    <w:p w:rsidR="003B6DD4" w:rsidRDefault="00E808F4">
      <w:r>
        <w:rPr>
          <w:rFonts w:hint="eastAsia"/>
        </w:rPr>
        <w:t>Signaling overhead can be greatly reduced for both the above cases</w:t>
      </w:r>
      <w:r>
        <w:rPr>
          <w:rFonts w:hint="eastAsia"/>
        </w:rPr>
        <w:t xml:space="preserve"> since no other </w:t>
      </w:r>
      <w:proofErr w:type="spellStart"/>
      <w:r>
        <w:rPr>
          <w:rFonts w:hint="eastAsia"/>
        </w:rPr>
        <w:t>ReportConfig</w:t>
      </w:r>
      <w:proofErr w:type="spellEnd"/>
      <w:r>
        <w:rPr>
          <w:rFonts w:hint="eastAsia"/>
        </w:rPr>
        <w:t xml:space="preserve"> parameters except for </w:t>
      </w:r>
      <w:r>
        <w:rPr>
          <w:rFonts w:hint="eastAsia"/>
        </w:rPr>
        <w:t xml:space="preserve">a3-Offset </w:t>
      </w:r>
      <w:r>
        <w:rPr>
          <w:rFonts w:hint="eastAsia"/>
        </w:rPr>
        <w:t xml:space="preserve">or a5-Threshold </w:t>
      </w:r>
      <w:r>
        <w:rPr>
          <w:rFonts w:hint="eastAsia"/>
        </w:rPr>
        <w:t xml:space="preserve">are configured </w:t>
      </w:r>
      <w:r>
        <w:rPr>
          <w:rFonts w:hint="eastAsia"/>
        </w:rPr>
        <w:t>for CHO execution</w:t>
      </w:r>
      <w:r>
        <w:rPr>
          <w:rFonts w:hint="eastAsia"/>
        </w:rPr>
        <w:t xml:space="preserve"> in the CHO command type of message.</w:t>
      </w:r>
    </w:p>
    <w:p w:rsidR="003B6DD4" w:rsidRDefault="00E808F4">
      <w:pPr>
        <w:rPr>
          <w:b/>
          <w:bCs/>
        </w:rPr>
      </w:pPr>
      <w:r>
        <w:rPr>
          <w:b/>
          <w:bCs/>
        </w:rPr>
        <w:t xml:space="preserve">Proposal </w:t>
      </w:r>
      <w:r>
        <w:rPr>
          <w:rFonts w:hint="eastAsia"/>
          <w:b/>
          <w:bCs/>
        </w:rPr>
        <w:t>6</w:t>
      </w:r>
      <w:r>
        <w:rPr>
          <w:rFonts w:hint="eastAsia"/>
          <w:b/>
          <w:bCs/>
        </w:rPr>
        <w:t>: The network can configure the a3-Offset or a5-Threshold for CHO execution together with the measurement identity which identifies the measurement configuration</w:t>
      </w:r>
      <w:r>
        <w:rPr>
          <w:rFonts w:hint="eastAsia"/>
          <w:b/>
          <w:bCs/>
        </w:rPr>
        <w:t xml:space="preserve"> for CHO execution in the CHO command type of message.</w:t>
      </w:r>
    </w:p>
    <w:p w:rsidR="003B6DD4" w:rsidRDefault="00E808F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B6DD4" w:rsidRDefault="00E808F4">
      <w:r>
        <w:t xml:space="preserve">In this contribution, </w:t>
      </w:r>
      <w:r>
        <w:rPr>
          <w:rFonts w:hint="eastAsia"/>
        </w:rPr>
        <w:t>we discuss some further issues for CHO execution and give the following proposals:</w:t>
      </w:r>
    </w:p>
    <w:p w:rsidR="003B6DD4" w:rsidRDefault="00E808F4">
      <w:pPr>
        <w:rPr>
          <w:b/>
          <w:bCs/>
          <w:lang w:val="zh-CN"/>
        </w:rPr>
      </w:pPr>
      <w:r>
        <w:rPr>
          <w:rFonts w:hint="eastAsia"/>
          <w:b/>
          <w:bCs/>
        </w:rPr>
        <w:t xml:space="preserve">Proposal </w:t>
      </w:r>
      <w:r>
        <w:rPr>
          <w:rFonts w:hint="eastAsia"/>
          <w:b/>
          <w:bCs/>
        </w:rPr>
        <w:t>1</w:t>
      </w:r>
      <w:r>
        <w:rPr>
          <w:rFonts w:hint="eastAsia"/>
          <w:b/>
          <w:bCs/>
        </w:rPr>
        <w:t xml:space="preserve">: </w:t>
      </w:r>
      <w:r>
        <w:rPr>
          <w:rFonts w:hint="eastAsia"/>
          <w:b/>
          <w:bCs/>
        </w:rPr>
        <w:t>Once RRC re-establishment procedure occurs, the UE performs</w:t>
      </w:r>
      <w:r>
        <w:rPr>
          <w:rFonts w:hint="eastAsia"/>
          <w:b/>
          <w:bCs/>
        </w:rPr>
        <w:t xml:space="preserve"> cell selection. If the selected cell is a CHO candidate and the RRC re-establishment is not triggered by CHO failure, then the UE attempts CHO execution, otherwise continue</w:t>
      </w:r>
      <w:r w:rsidR="00EC066A">
        <w:rPr>
          <w:b/>
          <w:bCs/>
        </w:rPr>
        <w:t>s</w:t>
      </w:r>
      <w:r>
        <w:rPr>
          <w:rFonts w:hint="eastAsia"/>
          <w:b/>
          <w:bCs/>
        </w:rPr>
        <w:t xml:space="preserve"> the normal re-establishment.</w:t>
      </w:r>
    </w:p>
    <w:p w:rsidR="003B6DD4" w:rsidRDefault="00E808F4">
      <w:pPr>
        <w:rPr>
          <w:b/>
          <w:bCs/>
        </w:rPr>
      </w:pPr>
      <w:r>
        <w:rPr>
          <w:rFonts w:hint="eastAsia"/>
          <w:b/>
          <w:bCs/>
          <w:lang w:val="zh-CN"/>
        </w:rPr>
        <w:t>Proposal 2: If the network wants to perform a convent</w:t>
      </w:r>
      <w:r>
        <w:rPr>
          <w:rFonts w:hint="eastAsia"/>
          <w:b/>
          <w:bCs/>
          <w:lang w:val="zh-CN"/>
        </w:rPr>
        <w:t>ional handover to one of the configured CHO candidate cells, one target cell indication (e.g. candidate cell index) can be included in RRC reconfiguration message to trigger the CHO execution for a specific target CHO candidate cell.</w:t>
      </w:r>
    </w:p>
    <w:p w:rsidR="003B6DD4" w:rsidRDefault="00E808F4">
      <w:pPr>
        <w:rPr>
          <w:b/>
          <w:bCs/>
        </w:rPr>
      </w:pPr>
      <w:r>
        <w:rPr>
          <w:rFonts w:hint="eastAsia"/>
          <w:b/>
          <w:bCs/>
        </w:rPr>
        <w:t>Proposal 3: In case no</w:t>
      </w:r>
      <w:r>
        <w:rPr>
          <w:rFonts w:hint="eastAsia"/>
          <w:b/>
          <w:bCs/>
        </w:rPr>
        <w:t xml:space="preserve"> UE context can be found during CHO execution, the target cell can respond with a </w:t>
      </w:r>
      <w:proofErr w:type="spellStart"/>
      <w:r>
        <w:rPr>
          <w:rFonts w:hint="eastAsia"/>
          <w:b/>
          <w:bCs/>
          <w:i/>
          <w:iCs/>
        </w:rPr>
        <w:t>RRCSetup</w:t>
      </w:r>
      <w:proofErr w:type="spellEnd"/>
      <w:r>
        <w:rPr>
          <w:rFonts w:hint="eastAsia"/>
          <w:b/>
          <w:bCs/>
        </w:rPr>
        <w:t xml:space="preserve"> message to fallback to a RRC connection establishment procedure.</w:t>
      </w:r>
    </w:p>
    <w:p w:rsidR="003B6DD4" w:rsidRDefault="00E808F4">
      <w:pPr>
        <w:rPr>
          <w:b/>
          <w:bCs/>
        </w:rPr>
      </w:pPr>
      <w:r>
        <w:rPr>
          <w:rFonts w:hint="eastAsia"/>
          <w:b/>
          <w:bCs/>
        </w:rPr>
        <w:t xml:space="preserve">Proposal 4: </w:t>
      </w:r>
      <w:r>
        <w:rPr>
          <w:rFonts w:hint="eastAsia"/>
          <w:b/>
          <w:bCs/>
        </w:rPr>
        <w:t>Support to configure</w:t>
      </w:r>
      <w:r>
        <w:rPr>
          <w:b/>
          <w:bCs/>
        </w:rPr>
        <w:t xml:space="preserve"> multiple triggering conditions (using “</w:t>
      </w:r>
      <w:r>
        <w:rPr>
          <w:rFonts w:hint="eastAsia"/>
          <w:b/>
          <w:bCs/>
        </w:rPr>
        <w:t>or</w:t>
      </w:r>
      <w:r>
        <w:rPr>
          <w:b/>
          <w:bCs/>
        </w:rPr>
        <w:t xml:space="preserve">”) for CHO execution of a </w:t>
      </w:r>
      <w:r>
        <w:rPr>
          <w:b/>
          <w:bCs/>
        </w:rPr>
        <w:t>single candidate cell.</w:t>
      </w:r>
    </w:p>
    <w:p w:rsidR="003B6DD4" w:rsidRDefault="00E808F4">
      <w:pPr>
        <w:rPr>
          <w:b/>
          <w:bCs/>
        </w:rPr>
      </w:pPr>
      <w:r>
        <w:rPr>
          <w:rFonts w:hint="eastAsia"/>
          <w:b/>
          <w:bCs/>
          <w:lang w:val="zh-CN"/>
        </w:rPr>
        <w:t>Proposal 5: For each candidate cell, multiple trigger condition set can be configured. For each trigger condition set, multiple trigger condition can be configured, and the relationship among the trigger conditions of one trigger con</w:t>
      </w:r>
      <w:r>
        <w:rPr>
          <w:rFonts w:hint="eastAsia"/>
          <w:b/>
          <w:bCs/>
          <w:lang w:val="zh-CN"/>
        </w:rPr>
        <w:t xml:space="preserve">dition set can be either </w:t>
      </w:r>
      <w:r>
        <w:rPr>
          <w:b/>
          <w:bCs/>
          <w:lang w:val="zh-CN"/>
        </w:rPr>
        <w:t>“</w:t>
      </w:r>
      <w:r>
        <w:rPr>
          <w:rFonts w:hint="eastAsia"/>
          <w:b/>
          <w:bCs/>
          <w:lang w:val="zh-CN"/>
        </w:rPr>
        <w:t>and</w:t>
      </w:r>
      <w:r>
        <w:rPr>
          <w:b/>
          <w:bCs/>
          <w:lang w:val="zh-CN"/>
        </w:rPr>
        <w:t>”</w:t>
      </w:r>
      <w:r>
        <w:rPr>
          <w:rFonts w:hint="eastAsia"/>
          <w:b/>
          <w:bCs/>
          <w:lang w:val="zh-CN"/>
        </w:rPr>
        <w:t xml:space="preserve"> or </w:t>
      </w:r>
      <w:r>
        <w:rPr>
          <w:b/>
          <w:bCs/>
          <w:lang w:val="zh-CN"/>
        </w:rPr>
        <w:t>“</w:t>
      </w:r>
      <w:r>
        <w:rPr>
          <w:rFonts w:hint="eastAsia"/>
          <w:b/>
          <w:bCs/>
          <w:lang w:val="zh-CN"/>
        </w:rPr>
        <w:t>or</w:t>
      </w:r>
      <w:r>
        <w:rPr>
          <w:b/>
          <w:bCs/>
          <w:lang w:val="zh-CN"/>
        </w:rPr>
        <w:t>”</w:t>
      </w:r>
      <w:r>
        <w:rPr>
          <w:rFonts w:hint="eastAsia"/>
          <w:b/>
          <w:bCs/>
          <w:lang w:val="zh-CN"/>
        </w:rPr>
        <w:t>, which is configurable by NW side.</w:t>
      </w:r>
    </w:p>
    <w:p w:rsidR="003B6DD4" w:rsidRDefault="00E808F4">
      <w:pPr>
        <w:rPr>
          <w:b/>
          <w:bCs/>
        </w:rPr>
      </w:pPr>
      <w:r>
        <w:rPr>
          <w:b/>
          <w:bCs/>
        </w:rPr>
        <w:t xml:space="preserve">Proposal </w:t>
      </w:r>
      <w:r>
        <w:rPr>
          <w:rFonts w:hint="eastAsia"/>
          <w:b/>
          <w:bCs/>
        </w:rPr>
        <w:t>6</w:t>
      </w:r>
      <w:r>
        <w:rPr>
          <w:rFonts w:hint="eastAsia"/>
          <w:b/>
          <w:bCs/>
        </w:rPr>
        <w:t>: The network can configure the a3-Offset or a5-Threshold for CHO execution together with the measurement identity which identifies the measurement configuration for CHO ex</w:t>
      </w:r>
      <w:r>
        <w:rPr>
          <w:rFonts w:hint="eastAsia"/>
          <w:b/>
          <w:bCs/>
        </w:rPr>
        <w:t>ecution in the CHO command type of message.</w:t>
      </w:r>
    </w:p>
    <w:p w:rsidR="003B6DD4" w:rsidRDefault="00E808F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B6DD4" w:rsidRDefault="00E808F4">
      <w:pPr>
        <w:numPr>
          <w:ilvl w:val="0"/>
          <w:numId w:val="5"/>
        </w:numPr>
      </w:pPr>
      <w:bookmarkStart w:id="6" w:name="_Ref13872"/>
      <w:r>
        <w:rPr>
          <w:rFonts w:hint="eastAsia"/>
        </w:rPr>
        <w:t>R</w:t>
      </w:r>
      <w:bookmarkEnd w:id="6"/>
      <w:r>
        <w:rPr>
          <w:rFonts w:hint="eastAsia"/>
        </w:rPr>
        <w:t>AN2#107 meeting chairman notes</w:t>
      </w:r>
    </w:p>
    <w:p w:rsidR="003B6DD4" w:rsidRDefault="00E808F4">
      <w:pPr>
        <w:numPr>
          <w:ilvl w:val="0"/>
          <w:numId w:val="5"/>
        </w:numPr>
      </w:pPr>
      <w:r>
        <w:rPr>
          <w:rFonts w:hint="eastAsia"/>
        </w:rPr>
        <w:t>R</w:t>
      </w:r>
      <w:r>
        <w:rPr>
          <w:rFonts w:hint="eastAsia"/>
        </w:rPr>
        <w:t>AN2#106 meeting chairman notes</w:t>
      </w:r>
    </w:p>
    <w:p w:rsidR="003B6DD4" w:rsidRDefault="00E808F4">
      <w:pPr>
        <w:numPr>
          <w:ilvl w:val="0"/>
          <w:numId w:val="5"/>
        </w:numPr>
      </w:pPr>
      <w:r>
        <w:rPr>
          <w:lang w:val="en-GB"/>
        </w:rPr>
        <w:t>R2-1909536</w:t>
      </w:r>
      <w:r>
        <w:rPr>
          <w:lang w:val="en-GB"/>
        </w:rPr>
        <w:tab/>
        <w:t>Report</w:t>
      </w:r>
      <w:r w:rsidR="00EC066A">
        <w:rPr>
          <w:lang w:val="en-GB"/>
        </w:rPr>
        <w:t xml:space="preserve"> of EmailDisc-41_CHO execution</w:t>
      </w:r>
      <w:r w:rsidR="00EC066A">
        <w:rPr>
          <w:lang w:val="en-GB"/>
        </w:rPr>
        <w:tab/>
        <w:t>v</w:t>
      </w:r>
      <w:bookmarkStart w:id="7" w:name="_GoBack"/>
      <w:bookmarkEnd w:id="7"/>
      <w:r>
        <w:rPr>
          <w:lang w:val="en-GB"/>
        </w:rPr>
        <w:t>ivo</w:t>
      </w:r>
    </w:p>
    <w:p w:rsidR="003B6DD4" w:rsidRDefault="00E808F4">
      <w:pPr>
        <w:numPr>
          <w:ilvl w:val="0"/>
          <w:numId w:val="5"/>
        </w:numPr>
      </w:pPr>
      <w:r>
        <w:rPr>
          <w:lang w:val="en-GB"/>
        </w:rPr>
        <w:lastRenderedPageBreak/>
        <w:t>R2-1911640</w:t>
      </w:r>
      <w:r>
        <w:rPr>
          <w:lang w:val="en-GB"/>
        </w:rPr>
        <w:tab/>
        <w:t>Offline discussion report on 800</w:t>
      </w:r>
      <w:r>
        <w:rPr>
          <w:lang w:val="en-GB"/>
        </w:rPr>
        <w:tab/>
        <w:t>Intel Corporation</w:t>
      </w:r>
    </w:p>
    <w:p w:rsidR="003B6DD4" w:rsidRDefault="00E808F4">
      <w:pPr>
        <w:numPr>
          <w:ilvl w:val="0"/>
          <w:numId w:val="5"/>
        </w:numPr>
      </w:pPr>
      <w:r>
        <w:rPr>
          <w:rFonts w:hint="eastAsia"/>
        </w:rPr>
        <w:t xml:space="preserve">R2-1803337 </w:t>
      </w:r>
      <w:r w:rsidR="00EC066A">
        <w:tab/>
      </w:r>
      <w:r>
        <w:rPr>
          <w:rFonts w:hint="eastAsia"/>
        </w:rPr>
        <w:t xml:space="preserve">Conditional </w:t>
      </w:r>
      <w:r>
        <w:rPr>
          <w:rFonts w:hint="eastAsia"/>
        </w:rPr>
        <w:t>Handover- simulation results Ericsson</w:t>
      </w:r>
    </w:p>
    <w:p w:rsidR="003B6DD4" w:rsidRDefault="003B6DD4"/>
    <w:p w:rsidR="003B6DD4" w:rsidRDefault="003B6DD4"/>
    <w:p w:rsidR="003B6DD4" w:rsidRDefault="003B6DD4">
      <w:pPr>
        <w:rPr>
          <w:b/>
          <w:bCs/>
          <w:lang w:val="en-GB"/>
        </w:rPr>
      </w:pPr>
    </w:p>
    <w:sectPr w:rsidR="003B6DD4">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8F4" w:rsidRDefault="00E808F4">
      <w:pPr>
        <w:spacing w:after="0" w:line="240" w:lineRule="auto"/>
      </w:pPr>
      <w:r>
        <w:separator/>
      </w:r>
    </w:p>
  </w:endnote>
  <w:endnote w:type="continuationSeparator" w:id="0">
    <w:p w:rsidR="00E808F4" w:rsidRDefault="00E80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DD4" w:rsidRDefault="00E808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6DD4" w:rsidRDefault="003B6D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DD4" w:rsidRDefault="003B6DD4">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8F4" w:rsidRDefault="00E808F4">
      <w:pPr>
        <w:spacing w:after="0" w:line="240" w:lineRule="auto"/>
      </w:pPr>
      <w:r>
        <w:separator/>
      </w:r>
    </w:p>
  </w:footnote>
  <w:footnote w:type="continuationSeparator" w:id="0">
    <w:p w:rsidR="00E808F4" w:rsidRDefault="00E808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DD4" w:rsidRDefault="003B6DD4">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3D3D99"/>
    <w:multiLevelType w:val="multilevel"/>
    <w:tmpl w:val="083D3D9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B6DD4"/>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BD7"/>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08F4"/>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066A"/>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1E71"/>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515B"/>
    <w:rsid w:val="00FD6206"/>
    <w:rsid w:val="00FD710E"/>
    <w:rsid w:val="00FE09E7"/>
    <w:rsid w:val="00FE2161"/>
    <w:rsid w:val="00FE58B6"/>
    <w:rsid w:val="00FE7430"/>
    <w:rsid w:val="00FF0471"/>
    <w:rsid w:val="00FF0AAD"/>
    <w:rsid w:val="00FF29CE"/>
    <w:rsid w:val="00FF2E7C"/>
    <w:rsid w:val="00FF2EAF"/>
    <w:rsid w:val="00FF33F4"/>
    <w:rsid w:val="01131166"/>
    <w:rsid w:val="013258EB"/>
    <w:rsid w:val="016210DF"/>
    <w:rsid w:val="0165600B"/>
    <w:rsid w:val="016E3B27"/>
    <w:rsid w:val="01767489"/>
    <w:rsid w:val="0185508D"/>
    <w:rsid w:val="01910DD3"/>
    <w:rsid w:val="01920B2D"/>
    <w:rsid w:val="01943782"/>
    <w:rsid w:val="01977F6A"/>
    <w:rsid w:val="01A5265A"/>
    <w:rsid w:val="01AA34E1"/>
    <w:rsid w:val="01AC40BD"/>
    <w:rsid w:val="01AE3B73"/>
    <w:rsid w:val="01AE4014"/>
    <w:rsid w:val="01AF7A72"/>
    <w:rsid w:val="01B13560"/>
    <w:rsid w:val="01BE26E7"/>
    <w:rsid w:val="01C05D49"/>
    <w:rsid w:val="01C66A3F"/>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E712F2"/>
    <w:rsid w:val="02E968F1"/>
    <w:rsid w:val="02FB6E6F"/>
    <w:rsid w:val="03202434"/>
    <w:rsid w:val="0347521D"/>
    <w:rsid w:val="034F325F"/>
    <w:rsid w:val="035A5498"/>
    <w:rsid w:val="035B5483"/>
    <w:rsid w:val="036C3B3B"/>
    <w:rsid w:val="037175E3"/>
    <w:rsid w:val="03857386"/>
    <w:rsid w:val="03892EFE"/>
    <w:rsid w:val="039A2405"/>
    <w:rsid w:val="039A4F82"/>
    <w:rsid w:val="039A7700"/>
    <w:rsid w:val="03BD31AF"/>
    <w:rsid w:val="03BE00C0"/>
    <w:rsid w:val="03D52450"/>
    <w:rsid w:val="03E9137F"/>
    <w:rsid w:val="03EB5E4F"/>
    <w:rsid w:val="03EC1D7B"/>
    <w:rsid w:val="03F148CD"/>
    <w:rsid w:val="03F334EB"/>
    <w:rsid w:val="03FD5A3A"/>
    <w:rsid w:val="03FE0DFE"/>
    <w:rsid w:val="04067142"/>
    <w:rsid w:val="040D6866"/>
    <w:rsid w:val="04141BBE"/>
    <w:rsid w:val="041C2081"/>
    <w:rsid w:val="042005E6"/>
    <w:rsid w:val="042320E4"/>
    <w:rsid w:val="04377E3D"/>
    <w:rsid w:val="043E7F06"/>
    <w:rsid w:val="044469A4"/>
    <w:rsid w:val="04456CA0"/>
    <w:rsid w:val="0451320B"/>
    <w:rsid w:val="045763FA"/>
    <w:rsid w:val="047034F5"/>
    <w:rsid w:val="04754B65"/>
    <w:rsid w:val="04760E3C"/>
    <w:rsid w:val="04861082"/>
    <w:rsid w:val="048A123B"/>
    <w:rsid w:val="048C5BD9"/>
    <w:rsid w:val="04996B65"/>
    <w:rsid w:val="04C36931"/>
    <w:rsid w:val="04EB5671"/>
    <w:rsid w:val="04ED36E0"/>
    <w:rsid w:val="04FB5FD2"/>
    <w:rsid w:val="050C31AF"/>
    <w:rsid w:val="05174168"/>
    <w:rsid w:val="051E36E6"/>
    <w:rsid w:val="053166CA"/>
    <w:rsid w:val="05332C41"/>
    <w:rsid w:val="0540141D"/>
    <w:rsid w:val="054C7D3F"/>
    <w:rsid w:val="054D4214"/>
    <w:rsid w:val="05526E77"/>
    <w:rsid w:val="056D39BD"/>
    <w:rsid w:val="058267E3"/>
    <w:rsid w:val="058442CB"/>
    <w:rsid w:val="05B21BDC"/>
    <w:rsid w:val="05D01AC6"/>
    <w:rsid w:val="05D1713F"/>
    <w:rsid w:val="05E024B6"/>
    <w:rsid w:val="05EA1014"/>
    <w:rsid w:val="05F13BE9"/>
    <w:rsid w:val="05F178AC"/>
    <w:rsid w:val="05F86BB5"/>
    <w:rsid w:val="06022874"/>
    <w:rsid w:val="060A555D"/>
    <w:rsid w:val="06136726"/>
    <w:rsid w:val="06293C52"/>
    <w:rsid w:val="06406186"/>
    <w:rsid w:val="06577E85"/>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67064F"/>
    <w:rsid w:val="07703692"/>
    <w:rsid w:val="07722969"/>
    <w:rsid w:val="078158EA"/>
    <w:rsid w:val="07843668"/>
    <w:rsid w:val="07847AEC"/>
    <w:rsid w:val="079368A6"/>
    <w:rsid w:val="07997EA0"/>
    <w:rsid w:val="07B47F2F"/>
    <w:rsid w:val="07BE2890"/>
    <w:rsid w:val="07C4242C"/>
    <w:rsid w:val="07C84D70"/>
    <w:rsid w:val="07E121C2"/>
    <w:rsid w:val="07E62C3B"/>
    <w:rsid w:val="07EC790A"/>
    <w:rsid w:val="07F50292"/>
    <w:rsid w:val="07FE63E8"/>
    <w:rsid w:val="081E6B0A"/>
    <w:rsid w:val="083E7D1C"/>
    <w:rsid w:val="083F69AD"/>
    <w:rsid w:val="08555405"/>
    <w:rsid w:val="08561FA2"/>
    <w:rsid w:val="08590F51"/>
    <w:rsid w:val="086334CF"/>
    <w:rsid w:val="08690BF0"/>
    <w:rsid w:val="0877760D"/>
    <w:rsid w:val="08787E39"/>
    <w:rsid w:val="08850661"/>
    <w:rsid w:val="08896E68"/>
    <w:rsid w:val="08973784"/>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597768"/>
    <w:rsid w:val="096D227C"/>
    <w:rsid w:val="09712D2D"/>
    <w:rsid w:val="0980678C"/>
    <w:rsid w:val="098246C4"/>
    <w:rsid w:val="09A955D3"/>
    <w:rsid w:val="09B81315"/>
    <w:rsid w:val="09C068A5"/>
    <w:rsid w:val="09C1228B"/>
    <w:rsid w:val="09CA0AC6"/>
    <w:rsid w:val="09D50EC2"/>
    <w:rsid w:val="09EF56C5"/>
    <w:rsid w:val="09F546E9"/>
    <w:rsid w:val="09F7192D"/>
    <w:rsid w:val="09FD4DBD"/>
    <w:rsid w:val="0A090AAC"/>
    <w:rsid w:val="0A204B1C"/>
    <w:rsid w:val="0A2E5DB1"/>
    <w:rsid w:val="0A2F46DB"/>
    <w:rsid w:val="0A337541"/>
    <w:rsid w:val="0A386426"/>
    <w:rsid w:val="0A4E1BB6"/>
    <w:rsid w:val="0A575370"/>
    <w:rsid w:val="0A5C2E75"/>
    <w:rsid w:val="0A6614C9"/>
    <w:rsid w:val="0A664AD3"/>
    <w:rsid w:val="0A846B3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85A23"/>
    <w:rsid w:val="0BB77542"/>
    <w:rsid w:val="0BC1136C"/>
    <w:rsid w:val="0BC87CC9"/>
    <w:rsid w:val="0BD9718B"/>
    <w:rsid w:val="0BE64BE6"/>
    <w:rsid w:val="0BEA1A76"/>
    <w:rsid w:val="0BEB698D"/>
    <w:rsid w:val="0BF4523A"/>
    <w:rsid w:val="0C022CD6"/>
    <w:rsid w:val="0C0F2FEF"/>
    <w:rsid w:val="0C21687B"/>
    <w:rsid w:val="0C221921"/>
    <w:rsid w:val="0C283C60"/>
    <w:rsid w:val="0C2B7B6C"/>
    <w:rsid w:val="0C35257F"/>
    <w:rsid w:val="0C5C4277"/>
    <w:rsid w:val="0C70637B"/>
    <w:rsid w:val="0C710975"/>
    <w:rsid w:val="0C7A6655"/>
    <w:rsid w:val="0C7D69BF"/>
    <w:rsid w:val="0C9462BD"/>
    <w:rsid w:val="0CB47222"/>
    <w:rsid w:val="0CB5613D"/>
    <w:rsid w:val="0CCA31B6"/>
    <w:rsid w:val="0CCE60AE"/>
    <w:rsid w:val="0CE2368A"/>
    <w:rsid w:val="0CE55396"/>
    <w:rsid w:val="0CF31DF7"/>
    <w:rsid w:val="0D2C3BFA"/>
    <w:rsid w:val="0D4618D1"/>
    <w:rsid w:val="0D5412D9"/>
    <w:rsid w:val="0D563E1D"/>
    <w:rsid w:val="0D5678D9"/>
    <w:rsid w:val="0D5D28E6"/>
    <w:rsid w:val="0D6D666D"/>
    <w:rsid w:val="0D7545AF"/>
    <w:rsid w:val="0D784EF3"/>
    <w:rsid w:val="0D823563"/>
    <w:rsid w:val="0D8C2318"/>
    <w:rsid w:val="0D916371"/>
    <w:rsid w:val="0D9F62EE"/>
    <w:rsid w:val="0DB83232"/>
    <w:rsid w:val="0DBC5333"/>
    <w:rsid w:val="0DBE49F8"/>
    <w:rsid w:val="0DBF18EC"/>
    <w:rsid w:val="0DC96810"/>
    <w:rsid w:val="0DCC121C"/>
    <w:rsid w:val="0DD11D57"/>
    <w:rsid w:val="0DD86865"/>
    <w:rsid w:val="0DE7427C"/>
    <w:rsid w:val="0DED07C4"/>
    <w:rsid w:val="0DEE33D9"/>
    <w:rsid w:val="0DFB1C23"/>
    <w:rsid w:val="0DFE5905"/>
    <w:rsid w:val="0E022856"/>
    <w:rsid w:val="0E0B52D7"/>
    <w:rsid w:val="0E104D98"/>
    <w:rsid w:val="0E1369CD"/>
    <w:rsid w:val="0E28192B"/>
    <w:rsid w:val="0E2F597F"/>
    <w:rsid w:val="0E37108C"/>
    <w:rsid w:val="0E4D26CC"/>
    <w:rsid w:val="0E560EFD"/>
    <w:rsid w:val="0E6A01E6"/>
    <w:rsid w:val="0E8C09CF"/>
    <w:rsid w:val="0E8D03D6"/>
    <w:rsid w:val="0E930DC4"/>
    <w:rsid w:val="0E991B37"/>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A2373"/>
    <w:rsid w:val="109C7E53"/>
    <w:rsid w:val="109D01C9"/>
    <w:rsid w:val="109E5C77"/>
    <w:rsid w:val="10A15BAF"/>
    <w:rsid w:val="10A54549"/>
    <w:rsid w:val="10AD1F54"/>
    <w:rsid w:val="10B20497"/>
    <w:rsid w:val="10B2230B"/>
    <w:rsid w:val="10BA6965"/>
    <w:rsid w:val="10D80BBB"/>
    <w:rsid w:val="10DC7FF8"/>
    <w:rsid w:val="11047EE9"/>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6A2171"/>
    <w:rsid w:val="1281311E"/>
    <w:rsid w:val="129137BD"/>
    <w:rsid w:val="12AB4AA1"/>
    <w:rsid w:val="12EF741A"/>
    <w:rsid w:val="12F254D0"/>
    <w:rsid w:val="12F54E91"/>
    <w:rsid w:val="12FE42D6"/>
    <w:rsid w:val="131C3CE3"/>
    <w:rsid w:val="131D5C4A"/>
    <w:rsid w:val="13353240"/>
    <w:rsid w:val="13611100"/>
    <w:rsid w:val="136345D4"/>
    <w:rsid w:val="1365208E"/>
    <w:rsid w:val="136C1339"/>
    <w:rsid w:val="137C093B"/>
    <w:rsid w:val="137C409F"/>
    <w:rsid w:val="13826C73"/>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E4CE9"/>
    <w:rsid w:val="156F3E1F"/>
    <w:rsid w:val="156F44D4"/>
    <w:rsid w:val="15715B51"/>
    <w:rsid w:val="1574744F"/>
    <w:rsid w:val="15823994"/>
    <w:rsid w:val="159260CF"/>
    <w:rsid w:val="15947046"/>
    <w:rsid w:val="15951987"/>
    <w:rsid w:val="15A0619E"/>
    <w:rsid w:val="15AA7179"/>
    <w:rsid w:val="15B6220A"/>
    <w:rsid w:val="15B72752"/>
    <w:rsid w:val="15BA166F"/>
    <w:rsid w:val="15BD418E"/>
    <w:rsid w:val="15C72685"/>
    <w:rsid w:val="15C828CD"/>
    <w:rsid w:val="15CB3F81"/>
    <w:rsid w:val="15E46ECB"/>
    <w:rsid w:val="15EB2AA9"/>
    <w:rsid w:val="15F4371E"/>
    <w:rsid w:val="160F2C35"/>
    <w:rsid w:val="16203964"/>
    <w:rsid w:val="16314D23"/>
    <w:rsid w:val="16542691"/>
    <w:rsid w:val="16545026"/>
    <w:rsid w:val="165663D1"/>
    <w:rsid w:val="16585FCB"/>
    <w:rsid w:val="16620331"/>
    <w:rsid w:val="1665494F"/>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50FA0"/>
    <w:rsid w:val="178D2C84"/>
    <w:rsid w:val="178D7F71"/>
    <w:rsid w:val="179E7495"/>
    <w:rsid w:val="17A026E1"/>
    <w:rsid w:val="17AB2B97"/>
    <w:rsid w:val="17C66C3A"/>
    <w:rsid w:val="17CE580D"/>
    <w:rsid w:val="17F60521"/>
    <w:rsid w:val="17FF4999"/>
    <w:rsid w:val="180277C1"/>
    <w:rsid w:val="180C023B"/>
    <w:rsid w:val="18170776"/>
    <w:rsid w:val="182B4F94"/>
    <w:rsid w:val="18366840"/>
    <w:rsid w:val="18535C42"/>
    <w:rsid w:val="18641C3D"/>
    <w:rsid w:val="1867487B"/>
    <w:rsid w:val="18695C89"/>
    <w:rsid w:val="18700C08"/>
    <w:rsid w:val="18764199"/>
    <w:rsid w:val="18786E06"/>
    <w:rsid w:val="188726D4"/>
    <w:rsid w:val="189C51CA"/>
    <w:rsid w:val="189C5A97"/>
    <w:rsid w:val="18A459CA"/>
    <w:rsid w:val="18A66233"/>
    <w:rsid w:val="18B10A76"/>
    <w:rsid w:val="18B22B5C"/>
    <w:rsid w:val="18B32649"/>
    <w:rsid w:val="18B84CB0"/>
    <w:rsid w:val="18C605BC"/>
    <w:rsid w:val="18DE1AEB"/>
    <w:rsid w:val="18E41E18"/>
    <w:rsid w:val="18ED2210"/>
    <w:rsid w:val="18F33F2C"/>
    <w:rsid w:val="18F56338"/>
    <w:rsid w:val="18FC34F8"/>
    <w:rsid w:val="19090872"/>
    <w:rsid w:val="190C0ABD"/>
    <w:rsid w:val="19200A35"/>
    <w:rsid w:val="192141D8"/>
    <w:rsid w:val="192B0350"/>
    <w:rsid w:val="19306452"/>
    <w:rsid w:val="19352F90"/>
    <w:rsid w:val="194452C6"/>
    <w:rsid w:val="19447EB2"/>
    <w:rsid w:val="19471E13"/>
    <w:rsid w:val="194E56C4"/>
    <w:rsid w:val="19684F1E"/>
    <w:rsid w:val="198E5237"/>
    <w:rsid w:val="19A6675D"/>
    <w:rsid w:val="19B56E5D"/>
    <w:rsid w:val="19B720CA"/>
    <w:rsid w:val="19B93C2B"/>
    <w:rsid w:val="19BD310F"/>
    <w:rsid w:val="19CB397F"/>
    <w:rsid w:val="19D74D72"/>
    <w:rsid w:val="19EA15B3"/>
    <w:rsid w:val="19F5126C"/>
    <w:rsid w:val="19FA1601"/>
    <w:rsid w:val="19FC4936"/>
    <w:rsid w:val="1A1D6630"/>
    <w:rsid w:val="1A40436E"/>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D107D"/>
    <w:rsid w:val="1D3F4F0A"/>
    <w:rsid w:val="1D6747F5"/>
    <w:rsid w:val="1D702483"/>
    <w:rsid w:val="1D7B7BDF"/>
    <w:rsid w:val="1D7C0AC5"/>
    <w:rsid w:val="1D812F92"/>
    <w:rsid w:val="1D850034"/>
    <w:rsid w:val="1D8B6EC0"/>
    <w:rsid w:val="1DA70EBB"/>
    <w:rsid w:val="1DAF4844"/>
    <w:rsid w:val="1DB15797"/>
    <w:rsid w:val="1DBB1088"/>
    <w:rsid w:val="1DC43BC4"/>
    <w:rsid w:val="1DCC34E5"/>
    <w:rsid w:val="1DCF2EDB"/>
    <w:rsid w:val="1DDE47B5"/>
    <w:rsid w:val="1DFD5D66"/>
    <w:rsid w:val="1E1C0F23"/>
    <w:rsid w:val="1E1D3350"/>
    <w:rsid w:val="1E2D3856"/>
    <w:rsid w:val="1E2E6394"/>
    <w:rsid w:val="1E4C7C99"/>
    <w:rsid w:val="1E721FE6"/>
    <w:rsid w:val="1E753A7C"/>
    <w:rsid w:val="1E7C32FF"/>
    <w:rsid w:val="1E842EE0"/>
    <w:rsid w:val="1E9D0AAB"/>
    <w:rsid w:val="1EA5131C"/>
    <w:rsid w:val="1EAC0652"/>
    <w:rsid w:val="1EC012AB"/>
    <w:rsid w:val="1EC97015"/>
    <w:rsid w:val="1ED25FFE"/>
    <w:rsid w:val="1EDD24BC"/>
    <w:rsid w:val="1EE16ED9"/>
    <w:rsid w:val="1EEA0C85"/>
    <w:rsid w:val="1EFA0059"/>
    <w:rsid w:val="1F1E5DB2"/>
    <w:rsid w:val="1F293665"/>
    <w:rsid w:val="1F2D7AB7"/>
    <w:rsid w:val="1F3C203A"/>
    <w:rsid w:val="1F4154A3"/>
    <w:rsid w:val="1F495793"/>
    <w:rsid w:val="1F4F31D2"/>
    <w:rsid w:val="1F8B4035"/>
    <w:rsid w:val="1F8F3B44"/>
    <w:rsid w:val="1F9C2229"/>
    <w:rsid w:val="1FA042BC"/>
    <w:rsid w:val="1FAD75BF"/>
    <w:rsid w:val="1FB87C4A"/>
    <w:rsid w:val="1FDE1119"/>
    <w:rsid w:val="1FDE5CF0"/>
    <w:rsid w:val="1FF63782"/>
    <w:rsid w:val="20055D8E"/>
    <w:rsid w:val="2010595F"/>
    <w:rsid w:val="20431FB2"/>
    <w:rsid w:val="20444A13"/>
    <w:rsid w:val="204A3E68"/>
    <w:rsid w:val="204E2B4B"/>
    <w:rsid w:val="204F627F"/>
    <w:rsid w:val="20512CC3"/>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7228C9"/>
    <w:rsid w:val="218E0201"/>
    <w:rsid w:val="21926F6C"/>
    <w:rsid w:val="21936236"/>
    <w:rsid w:val="21A00FC5"/>
    <w:rsid w:val="21A71340"/>
    <w:rsid w:val="21AE7BDE"/>
    <w:rsid w:val="21B13AA1"/>
    <w:rsid w:val="21B24080"/>
    <w:rsid w:val="21C268DE"/>
    <w:rsid w:val="21D061B3"/>
    <w:rsid w:val="21D24CF4"/>
    <w:rsid w:val="21DE47CF"/>
    <w:rsid w:val="21FA7C76"/>
    <w:rsid w:val="21FB378E"/>
    <w:rsid w:val="21FC3439"/>
    <w:rsid w:val="221122B7"/>
    <w:rsid w:val="221335D5"/>
    <w:rsid w:val="223F2906"/>
    <w:rsid w:val="22460F19"/>
    <w:rsid w:val="226F2366"/>
    <w:rsid w:val="227167CA"/>
    <w:rsid w:val="22727FD0"/>
    <w:rsid w:val="22805B8B"/>
    <w:rsid w:val="228135D1"/>
    <w:rsid w:val="2281465F"/>
    <w:rsid w:val="22A13519"/>
    <w:rsid w:val="22C54E5E"/>
    <w:rsid w:val="22CD373A"/>
    <w:rsid w:val="22CD57C2"/>
    <w:rsid w:val="22CE6C8E"/>
    <w:rsid w:val="22D45893"/>
    <w:rsid w:val="22F94667"/>
    <w:rsid w:val="22FC1280"/>
    <w:rsid w:val="23001A71"/>
    <w:rsid w:val="23050ED0"/>
    <w:rsid w:val="23057C2E"/>
    <w:rsid w:val="230A06F1"/>
    <w:rsid w:val="231405B8"/>
    <w:rsid w:val="231C0D19"/>
    <w:rsid w:val="231F280E"/>
    <w:rsid w:val="2335341D"/>
    <w:rsid w:val="233B6DCC"/>
    <w:rsid w:val="233F2E83"/>
    <w:rsid w:val="234A5DCC"/>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CE18C8"/>
    <w:rsid w:val="24DB7584"/>
    <w:rsid w:val="24DC690A"/>
    <w:rsid w:val="24DF68C8"/>
    <w:rsid w:val="24E70DDF"/>
    <w:rsid w:val="25005C72"/>
    <w:rsid w:val="25072CB6"/>
    <w:rsid w:val="25096D90"/>
    <w:rsid w:val="250F3ABA"/>
    <w:rsid w:val="25150E4A"/>
    <w:rsid w:val="252F2220"/>
    <w:rsid w:val="25347B88"/>
    <w:rsid w:val="254816C3"/>
    <w:rsid w:val="254A0730"/>
    <w:rsid w:val="255F10C9"/>
    <w:rsid w:val="25603261"/>
    <w:rsid w:val="25661E75"/>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22C69"/>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B2D28"/>
    <w:rsid w:val="27947308"/>
    <w:rsid w:val="2796033D"/>
    <w:rsid w:val="27B60AFD"/>
    <w:rsid w:val="27CD2E52"/>
    <w:rsid w:val="27D47C66"/>
    <w:rsid w:val="27E951EF"/>
    <w:rsid w:val="27EF2A5E"/>
    <w:rsid w:val="27F2325D"/>
    <w:rsid w:val="27F6241B"/>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67723"/>
    <w:rsid w:val="294D1445"/>
    <w:rsid w:val="296D72E7"/>
    <w:rsid w:val="297C4F1B"/>
    <w:rsid w:val="29BD1A42"/>
    <w:rsid w:val="29C562CC"/>
    <w:rsid w:val="29E02623"/>
    <w:rsid w:val="29E522F6"/>
    <w:rsid w:val="29F50DAE"/>
    <w:rsid w:val="29F8715D"/>
    <w:rsid w:val="2A00605F"/>
    <w:rsid w:val="2A046552"/>
    <w:rsid w:val="2A0857F5"/>
    <w:rsid w:val="2A0C1ECE"/>
    <w:rsid w:val="2A0D2B92"/>
    <w:rsid w:val="2A32766A"/>
    <w:rsid w:val="2A363620"/>
    <w:rsid w:val="2A4006A0"/>
    <w:rsid w:val="2A404777"/>
    <w:rsid w:val="2A4F6196"/>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487FFC"/>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1C7FA6"/>
    <w:rsid w:val="2C232156"/>
    <w:rsid w:val="2C253560"/>
    <w:rsid w:val="2C295909"/>
    <w:rsid w:val="2C35122A"/>
    <w:rsid w:val="2C486C9F"/>
    <w:rsid w:val="2C5437C3"/>
    <w:rsid w:val="2C5C42D2"/>
    <w:rsid w:val="2C620297"/>
    <w:rsid w:val="2C6E5DD6"/>
    <w:rsid w:val="2C73035A"/>
    <w:rsid w:val="2C7E4A99"/>
    <w:rsid w:val="2C7E5F6C"/>
    <w:rsid w:val="2C877559"/>
    <w:rsid w:val="2C9121B3"/>
    <w:rsid w:val="2C9C7397"/>
    <w:rsid w:val="2CA02C0D"/>
    <w:rsid w:val="2CA43816"/>
    <w:rsid w:val="2CB93C6B"/>
    <w:rsid w:val="2CBA29AB"/>
    <w:rsid w:val="2CBE4E27"/>
    <w:rsid w:val="2CC35504"/>
    <w:rsid w:val="2CD164EE"/>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221A6"/>
    <w:rsid w:val="2E0D4E92"/>
    <w:rsid w:val="2E101687"/>
    <w:rsid w:val="2E126562"/>
    <w:rsid w:val="2E1D58DE"/>
    <w:rsid w:val="2E357B38"/>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3F4119"/>
    <w:rsid w:val="2F4361BA"/>
    <w:rsid w:val="2F4773C1"/>
    <w:rsid w:val="2F570BF8"/>
    <w:rsid w:val="2F644678"/>
    <w:rsid w:val="2F645E81"/>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77762"/>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1ED4C57"/>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97F92"/>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476FFD"/>
    <w:rsid w:val="35560A7E"/>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513994"/>
    <w:rsid w:val="365341EB"/>
    <w:rsid w:val="365430D0"/>
    <w:rsid w:val="365D088C"/>
    <w:rsid w:val="3663131A"/>
    <w:rsid w:val="36663DC9"/>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B973B7"/>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313A4"/>
    <w:rsid w:val="38945C70"/>
    <w:rsid w:val="38A05A0D"/>
    <w:rsid w:val="38A968C8"/>
    <w:rsid w:val="38B96453"/>
    <w:rsid w:val="38C37207"/>
    <w:rsid w:val="38CF295B"/>
    <w:rsid w:val="38D27E22"/>
    <w:rsid w:val="38F05821"/>
    <w:rsid w:val="38F22929"/>
    <w:rsid w:val="38F65986"/>
    <w:rsid w:val="39037914"/>
    <w:rsid w:val="390A3D17"/>
    <w:rsid w:val="39197EF7"/>
    <w:rsid w:val="39267A2B"/>
    <w:rsid w:val="393B6A45"/>
    <w:rsid w:val="3957061E"/>
    <w:rsid w:val="396A5805"/>
    <w:rsid w:val="39842ABB"/>
    <w:rsid w:val="39882EE2"/>
    <w:rsid w:val="39884C68"/>
    <w:rsid w:val="39886FC6"/>
    <w:rsid w:val="399476E9"/>
    <w:rsid w:val="3998595E"/>
    <w:rsid w:val="39AA29DA"/>
    <w:rsid w:val="39B50F31"/>
    <w:rsid w:val="39C84667"/>
    <w:rsid w:val="39E530A4"/>
    <w:rsid w:val="39FF6602"/>
    <w:rsid w:val="3A033721"/>
    <w:rsid w:val="3A047EE6"/>
    <w:rsid w:val="3A0731EC"/>
    <w:rsid w:val="3A15267E"/>
    <w:rsid w:val="3A18263D"/>
    <w:rsid w:val="3A2549CE"/>
    <w:rsid w:val="3A323E9A"/>
    <w:rsid w:val="3A376B40"/>
    <w:rsid w:val="3A3A7E9A"/>
    <w:rsid w:val="3A3E0FBF"/>
    <w:rsid w:val="3A3F3E43"/>
    <w:rsid w:val="3A4379E7"/>
    <w:rsid w:val="3A4F1543"/>
    <w:rsid w:val="3A5D5908"/>
    <w:rsid w:val="3A615F7B"/>
    <w:rsid w:val="3A650A0E"/>
    <w:rsid w:val="3A6662AD"/>
    <w:rsid w:val="3A6C210B"/>
    <w:rsid w:val="3A731164"/>
    <w:rsid w:val="3A7F3816"/>
    <w:rsid w:val="3A845910"/>
    <w:rsid w:val="3A8D5643"/>
    <w:rsid w:val="3A986C86"/>
    <w:rsid w:val="3AB445DA"/>
    <w:rsid w:val="3ABB7FB4"/>
    <w:rsid w:val="3AC34798"/>
    <w:rsid w:val="3AC40869"/>
    <w:rsid w:val="3AE93A93"/>
    <w:rsid w:val="3AEE64DE"/>
    <w:rsid w:val="3B0F1B0C"/>
    <w:rsid w:val="3B16341F"/>
    <w:rsid w:val="3B247D05"/>
    <w:rsid w:val="3B2D7969"/>
    <w:rsid w:val="3B466ECD"/>
    <w:rsid w:val="3B5C5E4F"/>
    <w:rsid w:val="3B686802"/>
    <w:rsid w:val="3B8818F1"/>
    <w:rsid w:val="3B8A05C9"/>
    <w:rsid w:val="3B8B65A4"/>
    <w:rsid w:val="3B9C51AC"/>
    <w:rsid w:val="3BA86F0F"/>
    <w:rsid w:val="3BB26CEE"/>
    <w:rsid w:val="3BBE4E43"/>
    <w:rsid w:val="3BDE71BE"/>
    <w:rsid w:val="3C0B32C7"/>
    <w:rsid w:val="3C0B7D3C"/>
    <w:rsid w:val="3C144C5E"/>
    <w:rsid w:val="3C145C57"/>
    <w:rsid w:val="3C1D2FD2"/>
    <w:rsid w:val="3C217DAA"/>
    <w:rsid w:val="3C2B5922"/>
    <w:rsid w:val="3C302B64"/>
    <w:rsid w:val="3C351CCD"/>
    <w:rsid w:val="3C3B72F7"/>
    <w:rsid w:val="3C536F45"/>
    <w:rsid w:val="3C5D698E"/>
    <w:rsid w:val="3C6A79D5"/>
    <w:rsid w:val="3C7617CA"/>
    <w:rsid w:val="3C881DE6"/>
    <w:rsid w:val="3C9A3ED3"/>
    <w:rsid w:val="3C9D0189"/>
    <w:rsid w:val="3CBB3335"/>
    <w:rsid w:val="3CBC4B6E"/>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42297"/>
    <w:rsid w:val="3D5F34BD"/>
    <w:rsid w:val="3D752505"/>
    <w:rsid w:val="3D7A5575"/>
    <w:rsid w:val="3D7D0F46"/>
    <w:rsid w:val="3D8370EF"/>
    <w:rsid w:val="3D87456C"/>
    <w:rsid w:val="3D914C0B"/>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151359"/>
    <w:rsid w:val="3E151F4C"/>
    <w:rsid w:val="3E2C49F5"/>
    <w:rsid w:val="3E3300CE"/>
    <w:rsid w:val="3E420D14"/>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81F30"/>
    <w:rsid w:val="4107385B"/>
    <w:rsid w:val="4113642B"/>
    <w:rsid w:val="41151751"/>
    <w:rsid w:val="411D5581"/>
    <w:rsid w:val="411F13DA"/>
    <w:rsid w:val="41225E28"/>
    <w:rsid w:val="413635BD"/>
    <w:rsid w:val="413E7731"/>
    <w:rsid w:val="4146059B"/>
    <w:rsid w:val="415B01B8"/>
    <w:rsid w:val="415D31E9"/>
    <w:rsid w:val="41623196"/>
    <w:rsid w:val="417525E2"/>
    <w:rsid w:val="417F3AA5"/>
    <w:rsid w:val="418F3709"/>
    <w:rsid w:val="419E41FD"/>
    <w:rsid w:val="41A6561A"/>
    <w:rsid w:val="41AD068C"/>
    <w:rsid w:val="41B07A07"/>
    <w:rsid w:val="41BC51E7"/>
    <w:rsid w:val="41C1720A"/>
    <w:rsid w:val="41C807B8"/>
    <w:rsid w:val="41D35005"/>
    <w:rsid w:val="41DA7F1B"/>
    <w:rsid w:val="41E310E9"/>
    <w:rsid w:val="41EC244C"/>
    <w:rsid w:val="41ED75C6"/>
    <w:rsid w:val="42115916"/>
    <w:rsid w:val="424F7E66"/>
    <w:rsid w:val="4279133E"/>
    <w:rsid w:val="427B56B5"/>
    <w:rsid w:val="429F4867"/>
    <w:rsid w:val="42B876D7"/>
    <w:rsid w:val="42C12743"/>
    <w:rsid w:val="42C37F87"/>
    <w:rsid w:val="42C41CFF"/>
    <w:rsid w:val="42D05791"/>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47C92"/>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8D30CC"/>
    <w:rsid w:val="459D3251"/>
    <w:rsid w:val="45A1725C"/>
    <w:rsid w:val="45A34A00"/>
    <w:rsid w:val="45B33A3B"/>
    <w:rsid w:val="45BE463C"/>
    <w:rsid w:val="45C20D69"/>
    <w:rsid w:val="45D077D4"/>
    <w:rsid w:val="45DE6754"/>
    <w:rsid w:val="45EF1E60"/>
    <w:rsid w:val="45F877F1"/>
    <w:rsid w:val="46163A58"/>
    <w:rsid w:val="461C30A3"/>
    <w:rsid w:val="461F2208"/>
    <w:rsid w:val="462D3905"/>
    <w:rsid w:val="463416CE"/>
    <w:rsid w:val="4638223A"/>
    <w:rsid w:val="4641025F"/>
    <w:rsid w:val="46435A46"/>
    <w:rsid w:val="464B7611"/>
    <w:rsid w:val="466E0F0B"/>
    <w:rsid w:val="4673382E"/>
    <w:rsid w:val="4675674D"/>
    <w:rsid w:val="468D1FB1"/>
    <w:rsid w:val="468F6773"/>
    <w:rsid w:val="469F56A5"/>
    <w:rsid w:val="46C72E1F"/>
    <w:rsid w:val="46C86EBD"/>
    <w:rsid w:val="46DA4A29"/>
    <w:rsid w:val="46DE2697"/>
    <w:rsid w:val="46E26B7A"/>
    <w:rsid w:val="46EB3E23"/>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53028"/>
    <w:rsid w:val="47DB202B"/>
    <w:rsid w:val="47E65C2F"/>
    <w:rsid w:val="47EB601C"/>
    <w:rsid w:val="47F664B8"/>
    <w:rsid w:val="47F76470"/>
    <w:rsid w:val="48052A48"/>
    <w:rsid w:val="48067F05"/>
    <w:rsid w:val="48082259"/>
    <w:rsid w:val="481A5198"/>
    <w:rsid w:val="482C7A14"/>
    <w:rsid w:val="4830797B"/>
    <w:rsid w:val="48315B07"/>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16E38"/>
    <w:rsid w:val="49F43B8C"/>
    <w:rsid w:val="4A0D10B0"/>
    <w:rsid w:val="4A223490"/>
    <w:rsid w:val="4A280924"/>
    <w:rsid w:val="4A2B1DEA"/>
    <w:rsid w:val="4A2D0F49"/>
    <w:rsid w:val="4A3505FD"/>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BA730B"/>
    <w:rsid w:val="4BD70D0D"/>
    <w:rsid w:val="4BE55BB9"/>
    <w:rsid w:val="4BE75CB2"/>
    <w:rsid w:val="4BEE16DF"/>
    <w:rsid w:val="4C2076E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3238ED"/>
    <w:rsid w:val="4D463441"/>
    <w:rsid w:val="4D6837B8"/>
    <w:rsid w:val="4D6A0811"/>
    <w:rsid w:val="4D6F6F69"/>
    <w:rsid w:val="4D776DC3"/>
    <w:rsid w:val="4D877D93"/>
    <w:rsid w:val="4D905912"/>
    <w:rsid w:val="4D9159F5"/>
    <w:rsid w:val="4D96605A"/>
    <w:rsid w:val="4D98115A"/>
    <w:rsid w:val="4D9A4118"/>
    <w:rsid w:val="4DA01148"/>
    <w:rsid w:val="4DBC2547"/>
    <w:rsid w:val="4DCD73A9"/>
    <w:rsid w:val="4DE74431"/>
    <w:rsid w:val="4DF21DFB"/>
    <w:rsid w:val="4DFD3850"/>
    <w:rsid w:val="4E0E6E43"/>
    <w:rsid w:val="4E1702F3"/>
    <w:rsid w:val="4E2369FD"/>
    <w:rsid w:val="4E303544"/>
    <w:rsid w:val="4E33408C"/>
    <w:rsid w:val="4E3D42C6"/>
    <w:rsid w:val="4E652349"/>
    <w:rsid w:val="4E703580"/>
    <w:rsid w:val="4E710658"/>
    <w:rsid w:val="4E846458"/>
    <w:rsid w:val="4E8603AB"/>
    <w:rsid w:val="4E9105EF"/>
    <w:rsid w:val="4EA2405B"/>
    <w:rsid w:val="4EB244F5"/>
    <w:rsid w:val="4EC250AA"/>
    <w:rsid w:val="4EC43EE2"/>
    <w:rsid w:val="4EC6653E"/>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2211B"/>
    <w:rsid w:val="4FC6748D"/>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2038"/>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F7EA6"/>
    <w:rsid w:val="5161192A"/>
    <w:rsid w:val="516164B6"/>
    <w:rsid w:val="516372E4"/>
    <w:rsid w:val="516414B3"/>
    <w:rsid w:val="517003D2"/>
    <w:rsid w:val="51861973"/>
    <w:rsid w:val="51887C28"/>
    <w:rsid w:val="519705C8"/>
    <w:rsid w:val="519B3A9C"/>
    <w:rsid w:val="51B33439"/>
    <w:rsid w:val="51B3391D"/>
    <w:rsid w:val="51BD3E01"/>
    <w:rsid w:val="51CB7231"/>
    <w:rsid w:val="51D96215"/>
    <w:rsid w:val="51DD2F9E"/>
    <w:rsid w:val="51DE6A73"/>
    <w:rsid w:val="51F326E7"/>
    <w:rsid w:val="52190AAE"/>
    <w:rsid w:val="521956B4"/>
    <w:rsid w:val="52306F10"/>
    <w:rsid w:val="523F19CF"/>
    <w:rsid w:val="52463294"/>
    <w:rsid w:val="52473222"/>
    <w:rsid w:val="524C1ED0"/>
    <w:rsid w:val="5252693E"/>
    <w:rsid w:val="525B21B3"/>
    <w:rsid w:val="5288723F"/>
    <w:rsid w:val="529D62AB"/>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22F74"/>
    <w:rsid w:val="53FD74A7"/>
    <w:rsid w:val="54026475"/>
    <w:rsid w:val="540D2DB1"/>
    <w:rsid w:val="54113405"/>
    <w:rsid w:val="54265DCC"/>
    <w:rsid w:val="544612A9"/>
    <w:rsid w:val="54564BA3"/>
    <w:rsid w:val="545A23E4"/>
    <w:rsid w:val="545D2A76"/>
    <w:rsid w:val="546605FF"/>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062D3"/>
    <w:rsid w:val="55794F8B"/>
    <w:rsid w:val="557B4C8B"/>
    <w:rsid w:val="55832F33"/>
    <w:rsid w:val="558A5F58"/>
    <w:rsid w:val="558D782E"/>
    <w:rsid w:val="558F42FA"/>
    <w:rsid w:val="55951C70"/>
    <w:rsid w:val="55BB4B52"/>
    <w:rsid w:val="55CA34C8"/>
    <w:rsid w:val="55CB1CAC"/>
    <w:rsid w:val="55D11067"/>
    <w:rsid w:val="55D15F89"/>
    <w:rsid w:val="55D24E7E"/>
    <w:rsid w:val="55EA6D1D"/>
    <w:rsid w:val="55EE45E5"/>
    <w:rsid w:val="56053523"/>
    <w:rsid w:val="560839E5"/>
    <w:rsid w:val="560A2D1E"/>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44DBD"/>
    <w:rsid w:val="57066F91"/>
    <w:rsid w:val="571324AB"/>
    <w:rsid w:val="571E6EC9"/>
    <w:rsid w:val="57211E57"/>
    <w:rsid w:val="57271B76"/>
    <w:rsid w:val="57290486"/>
    <w:rsid w:val="57495B53"/>
    <w:rsid w:val="57555665"/>
    <w:rsid w:val="575F3DA0"/>
    <w:rsid w:val="5764164C"/>
    <w:rsid w:val="57741E6F"/>
    <w:rsid w:val="577838C7"/>
    <w:rsid w:val="577A51D7"/>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5D529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84828"/>
    <w:rsid w:val="58CA2633"/>
    <w:rsid w:val="58D108AB"/>
    <w:rsid w:val="58E849A9"/>
    <w:rsid w:val="58F14B54"/>
    <w:rsid w:val="590848BC"/>
    <w:rsid w:val="5917423E"/>
    <w:rsid w:val="593B0E3D"/>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925FE"/>
    <w:rsid w:val="5A5A54FE"/>
    <w:rsid w:val="5A70416F"/>
    <w:rsid w:val="5A751708"/>
    <w:rsid w:val="5A8654CC"/>
    <w:rsid w:val="5A8D164F"/>
    <w:rsid w:val="5A933874"/>
    <w:rsid w:val="5AAD6717"/>
    <w:rsid w:val="5AB032EE"/>
    <w:rsid w:val="5AC13BE8"/>
    <w:rsid w:val="5AD806B8"/>
    <w:rsid w:val="5ADA200C"/>
    <w:rsid w:val="5ADA5D95"/>
    <w:rsid w:val="5B006684"/>
    <w:rsid w:val="5B031211"/>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E96A5A"/>
    <w:rsid w:val="5CF30676"/>
    <w:rsid w:val="5CF329AB"/>
    <w:rsid w:val="5CFA66B6"/>
    <w:rsid w:val="5D041DC0"/>
    <w:rsid w:val="5D11373C"/>
    <w:rsid w:val="5D155469"/>
    <w:rsid w:val="5D1B79E4"/>
    <w:rsid w:val="5D604556"/>
    <w:rsid w:val="5DA03427"/>
    <w:rsid w:val="5DA12B26"/>
    <w:rsid w:val="5DA3309F"/>
    <w:rsid w:val="5DA52D6F"/>
    <w:rsid w:val="5DB262E0"/>
    <w:rsid w:val="5DBE365D"/>
    <w:rsid w:val="5DE245BA"/>
    <w:rsid w:val="5DF242AA"/>
    <w:rsid w:val="5DF90388"/>
    <w:rsid w:val="5E040059"/>
    <w:rsid w:val="5E084C7B"/>
    <w:rsid w:val="5E0914A4"/>
    <w:rsid w:val="5E1844B1"/>
    <w:rsid w:val="5E1C36D7"/>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B6C42"/>
    <w:rsid w:val="5FCE245F"/>
    <w:rsid w:val="5FD32219"/>
    <w:rsid w:val="5FDC1B9B"/>
    <w:rsid w:val="5FF44214"/>
    <w:rsid w:val="5FF50B7C"/>
    <w:rsid w:val="5FF74A8C"/>
    <w:rsid w:val="5FFB1252"/>
    <w:rsid w:val="60072412"/>
    <w:rsid w:val="60130301"/>
    <w:rsid w:val="603043EF"/>
    <w:rsid w:val="604D59E9"/>
    <w:rsid w:val="6053446B"/>
    <w:rsid w:val="606821BD"/>
    <w:rsid w:val="60830074"/>
    <w:rsid w:val="60870B21"/>
    <w:rsid w:val="609362BE"/>
    <w:rsid w:val="6095223F"/>
    <w:rsid w:val="60A869EE"/>
    <w:rsid w:val="60AA0843"/>
    <w:rsid w:val="60AC0C65"/>
    <w:rsid w:val="60AF3BE9"/>
    <w:rsid w:val="60B751F5"/>
    <w:rsid w:val="60D33850"/>
    <w:rsid w:val="60D770B3"/>
    <w:rsid w:val="60DD07BF"/>
    <w:rsid w:val="60E51A0D"/>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77851"/>
    <w:rsid w:val="61B80969"/>
    <w:rsid w:val="61BD00F1"/>
    <w:rsid w:val="61C02FF5"/>
    <w:rsid w:val="61D1355D"/>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63609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042DE"/>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7096E"/>
    <w:rsid w:val="64F8650D"/>
    <w:rsid w:val="64FD759D"/>
    <w:rsid w:val="650345B5"/>
    <w:rsid w:val="65041A55"/>
    <w:rsid w:val="65096401"/>
    <w:rsid w:val="651F1D9A"/>
    <w:rsid w:val="6528351F"/>
    <w:rsid w:val="653033DC"/>
    <w:rsid w:val="65327258"/>
    <w:rsid w:val="6539735F"/>
    <w:rsid w:val="653F00AD"/>
    <w:rsid w:val="65544D25"/>
    <w:rsid w:val="65612AD1"/>
    <w:rsid w:val="656575F0"/>
    <w:rsid w:val="656614A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45E"/>
    <w:rsid w:val="65DA1825"/>
    <w:rsid w:val="65DC577D"/>
    <w:rsid w:val="65E55DC7"/>
    <w:rsid w:val="660518AD"/>
    <w:rsid w:val="66112D35"/>
    <w:rsid w:val="662249C7"/>
    <w:rsid w:val="662E458E"/>
    <w:rsid w:val="664657B4"/>
    <w:rsid w:val="664F1459"/>
    <w:rsid w:val="665C37BB"/>
    <w:rsid w:val="6660751B"/>
    <w:rsid w:val="66843C27"/>
    <w:rsid w:val="668A358B"/>
    <w:rsid w:val="66A22294"/>
    <w:rsid w:val="66B167D9"/>
    <w:rsid w:val="66B718F6"/>
    <w:rsid w:val="66B77C96"/>
    <w:rsid w:val="66C6028C"/>
    <w:rsid w:val="66F35B25"/>
    <w:rsid w:val="66FD34E6"/>
    <w:rsid w:val="66FE30D6"/>
    <w:rsid w:val="67087440"/>
    <w:rsid w:val="670B02A7"/>
    <w:rsid w:val="671139B1"/>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BC7402"/>
    <w:rsid w:val="67CD4770"/>
    <w:rsid w:val="67DD7F94"/>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02A67"/>
    <w:rsid w:val="6A041549"/>
    <w:rsid w:val="6A07169A"/>
    <w:rsid w:val="6A1904ED"/>
    <w:rsid w:val="6A2B39A2"/>
    <w:rsid w:val="6A4E63D2"/>
    <w:rsid w:val="6A72023C"/>
    <w:rsid w:val="6A835F76"/>
    <w:rsid w:val="6A892BBB"/>
    <w:rsid w:val="6A934155"/>
    <w:rsid w:val="6A960F65"/>
    <w:rsid w:val="6A977D6C"/>
    <w:rsid w:val="6A981DCD"/>
    <w:rsid w:val="6AB71A6D"/>
    <w:rsid w:val="6ACB3A70"/>
    <w:rsid w:val="6AE65368"/>
    <w:rsid w:val="6AEF2922"/>
    <w:rsid w:val="6AF317F3"/>
    <w:rsid w:val="6AFF3D73"/>
    <w:rsid w:val="6B0B7BB9"/>
    <w:rsid w:val="6B1444F7"/>
    <w:rsid w:val="6B1C3891"/>
    <w:rsid w:val="6B3F28EF"/>
    <w:rsid w:val="6B4C5F2C"/>
    <w:rsid w:val="6B561562"/>
    <w:rsid w:val="6B563D65"/>
    <w:rsid w:val="6B5A2A48"/>
    <w:rsid w:val="6B620C02"/>
    <w:rsid w:val="6B702C55"/>
    <w:rsid w:val="6B743F45"/>
    <w:rsid w:val="6B792121"/>
    <w:rsid w:val="6B8019CD"/>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727D8C"/>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56479"/>
    <w:rsid w:val="6D191CDD"/>
    <w:rsid w:val="6D22611B"/>
    <w:rsid w:val="6D2933D3"/>
    <w:rsid w:val="6D2F3829"/>
    <w:rsid w:val="6D37565C"/>
    <w:rsid w:val="6D563901"/>
    <w:rsid w:val="6D564DD4"/>
    <w:rsid w:val="6D5E77D6"/>
    <w:rsid w:val="6D7454FD"/>
    <w:rsid w:val="6D751B26"/>
    <w:rsid w:val="6D7E1BB3"/>
    <w:rsid w:val="6D967A6A"/>
    <w:rsid w:val="6D9919F3"/>
    <w:rsid w:val="6DA31ABE"/>
    <w:rsid w:val="6DD12A4F"/>
    <w:rsid w:val="6DD63486"/>
    <w:rsid w:val="6DDE66DC"/>
    <w:rsid w:val="6DE62D4F"/>
    <w:rsid w:val="6E000876"/>
    <w:rsid w:val="6E001DCA"/>
    <w:rsid w:val="6E014891"/>
    <w:rsid w:val="6E097405"/>
    <w:rsid w:val="6E101629"/>
    <w:rsid w:val="6E145A7C"/>
    <w:rsid w:val="6E160D9C"/>
    <w:rsid w:val="6E21631B"/>
    <w:rsid w:val="6E4662DC"/>
    <w:rsid w:val="6E511E37"/>
    <w:rsid w:val="6E5B554A"/>
    <w:rsid w:val="6E5C7D35"/>
    <w:rsid w:val="6E674912"/>
    <w:rsid w:val="6E6A4764"/>
    <w:rsid w:val="6E746D80"/>
    <w:rsid w:val="6E9821A1"/>
    <w:rsid w:val="6EA2047A"/>
    <w:rsid w:val="6EB61295"/>
    <w:rsid w:val="6ECE7848"/>
    <w:rsid w:val="6ECE78F2"/>
    <w:rsid w:val="6EEB289D"/>
    <w:rsid w:val="6EEC05FE"/>
    <w:rsid w:val="6EEC2156"/>
    <w:rsid w:val="6EF76E3B"/>
    <w:rsid w:val="6F2E4584"/>
    <w:rsid w:val="6F5144F5"/>
    <w:rsid w:val="6F6B6565"/>
    <w:rsid w:val="6F721BEC"/>
    <w:rsid w:val="6F7826CF"/>
    <w:rsid w:val="6F890984"/>
    <w:rsid w:val="6F8B42A2"/>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0C4CA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750D9E"/>
    <w:rsid w:val="71805813"/>
    <w:rsid w:val="7188634B"/>
    <w:rsid w:val="71904773"/>
    <w:rsid w:val="71904BBD"/>
    <w:rsid w:val="71992AB4"/>
    <w:rsid w:val="719965F1"/>
    <w:rsid w:val="71B95C18"/>
    <w:rsid w:val="71BB16C3"/>
    <w:rsid w:val="71BB467B"/>
    <w:rsid w:val="71BD3980"/>
    <w:rsid w:val="71BE5BCC"/>
    <w:rsid w:val="71BF1635"/>
    <w:rsid w:val="71C417B3"/>
    <w:rsid w:val="71D012DA"/>
    <w:rsid w:val="71E63697"/>
    <w:rsid w:val="71F723E8"/>
    <w:rsid w:val="71FC5227"/>
    <w:rsid w:val="7202528F"/>
    <w:rsid w:val="72196F07"/>
    <w:rsid w:val="72317074"/>
    <w:rsid w:val="723472E2"/>
    <w:rsid w:val="72386A0D"/>
    <w:rsid w:val="72433C36"/>
    <w:rsid w:val="726C5886"/>
    <w:rsid w:val="727262A0"/>
    <w:rsid w:val="72727848"/>
    <w:rsid w:val="727B396C"/>
    <w:rsid w:val="727C1192"/>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721D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421423"/>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B1914"/>
    <w:rsid w:val="765C674B"/>
    <w:rsid w:val="7663578F"/>
    <w:rsid w:val="768E55DA"/>
    <w:rsid w:val="769207BD"/>
    <w:rsid w:val="769F6C8C"/>
    <w:rsid w:val="76A0160E"/>
    <w:rsid w:val="76A54445"/>
    <w:rsid w:val="76BD097A"/>
    <w:rsid w:val="76C5396B"/>
    <w:rsid w:val="76CE25D0"/>
    <w:rsid w:val="76D64223"/>
    <w:rsid w:val="76E30140"/>
    <w:rsid w:val="76E61D96"/>
    <w:rsid w:val="76EB730E"/>
    <w:rsid w:val="76F63E3A"/>
    <w:rsid w:val="76F754DC"/>
    <w:rsid w:val="77294C16"/>
    <w:rsid w:val="77363120"/>
    <w:rsid w:val="775F3709"/>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4F39AC"/>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B4622"/>
    <w:rsid w:val="797D7C7B"/>
    <w:rsid w:val="798473C1"/>
    <w:rsid w:val="798B6B28"/>
    <w:rsid w:val="79A917D5"/>
    <w:rsid w:val="79E8724B"/>
    <w:rsid w:val="79F866D7"/>
    <w:rsid w:val="7A0D5030"/>
    <w:rsid w:val="7A1F0B92"/>
    <w:rsid w:val="7A2F0FE2"/>
    <w:rsid w:val="7A2F6A25"/>
    <w:rsid w:val="7A375628"/>
    <w:rsid w:val="7A3B0D02"/>
    <w:rsid w:val="7A3C0448"/>
    <w:rsid w:val="7A4152A0"/>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C50AC"/>
    <w:rsid w:val="7C1E48E8"/>
    <w:rsid w:val="7C302A72"/>
    <w:rsid w:val="7C3D63E5"/>
    <w:rsid w:val="7C6762E3"/>
    <w:rsid w:val="7C6F2369"/>
    <w:rsid w:val="7C8A0A6B"/>
    <w:rsid w:val="7C8C4745"/>
    <w:rsid w:val="7C930BAE"/>
    <w:rsid w:val="7CBA5AF6"/>
    <w:rsid w:val="7CBF7665"/>
    <w:rsid w:val="7CBF7924"/>
    <w:rsid w:val="7CCB2B42"/>
    <w:rsid w:val="7CDF2E23"/>
    <w:rsid w:val="7CFC37A3"/>
    <w:rsid w:val="7D0522E0"/>
    <w:rsid w:val="7D176CD4"/>
    <w:rsid w:val="7D18193F"/>
    <w:rsid w:val="7D31608B"/>
    <w:rsid w:val="7D316BAB"/>
    <w:rsid w:val="7D3C36D7"/>
    <w:rsid w:val="7D4C074A"/>
    <w:rsid w:val="7D4E6D0D"/>
    <w:rsid w:val="7D6D7F9D"/>
    <w:rsid w:val="7D737ECC"/>
    <w:rsid w:val="7D7F4D51"/>
    <w:rsid w:val="7D8354C7"/>
    <w:rsid w:val="7D9011B8"/>
    <w:rsid w:val="7D941C0F"/>
    <w:rsid w:val="7DAB67A3"/>
    <w:rsid w:val="7DB44B27"/>
    <w:rsid w:val="7DC92892"/>
    <w:rsid w:val="7DDC1687"/>
    <w:rsid w:val="7DDC5561"/>
    <w:rsid w:val="7DE53A1D"/>
    <w:rsid w:val="7DE805EC"/>
    <w:rsid w:val="7DEC4C5D"/>
    <w:rsid w:val="7E095E5B"/>
    <w:rsid w:val="7E0D1655"/>
    <w:rsid w:val="7E180D00"/>
    <w:rsid w:val="7E1A5F33"/>
    <w:rsid w:val="7E1B1677"/>
    <w:rsid w:val="7E1B4DBE"/>
    <w:rsid w:val="7E285AF8"/>
    <w:rsid w:val="7E377CA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D9614C"/>
    <w:rsid w:val="7EEC2601"/>
    <w:rsid w:val="7F0E419C"/>
    <w:rsid w:val="7F181ACD"/>
    <w:rsid w:val="7F1A430A"/>
    <w:rsid w:val="7F1A7380"/>
    <w:rsid w:val="7F1A7D15"/>
    <w:rsid w:val="7F1B187E"/>
    <w:rsid w:val="7F1B6A1F"/>
    <w:rsid w:val="7F1C3521"/>
    <w:rsid w:val="7F1C6A87"/>
    <w:rsid w:val="7F1E4033"/>
    <w:rsid w:val="7F2C2C1A"/>
    <w:rsid w:val="7F341C62"/>
    <w:rsid w:val="7F36637D"/>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1E420-2D06-4B52-8677-049295709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Theme="minorEastAsia" w:hAnsi="Times New Roman"/>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eastAsia="zh-CN"/>
    </w:rPr>
  </w:style>
  <w:style w:type="paragraph" w:customStyle="1" w:styleId="a6">
    <w:name w:val="示例内容"/>
    <w:qFormat/>
    <w:pPr>
      <w:ind w:firstLineChars="200" w:firstLine="200"/>
    </w:pPr>
    <w:rPr>
      <w:rFonts w:ascii="SimSun" w:eastAsiaTheme="minorEastAsia" w:hAnsi="Times New Roman"/>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ascii="Times New Roman" w:eastAsiaTheme="minorEastAsia" w:hAnsi="Times New Roman"/>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hAnsi="Times New Roman"/>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hAnsi="Times New Roman"/>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338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7C824F-ACDE-44AD-8570-EDB31093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3</cp:revision>
  <cp:lastPrinted>2113-01-01T00:00:00Z</cp:lastPrinted>
  <dcterms:created xsi:type="dcterms:W3CDTF">2019-10-03T23:03:00Z</dcterms:created>
  <dcterms:modified xsi:type="dcterms:W3CDTF">2019-10-03T23:12:00Z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